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916E1">
      <w:pPr>
        <w:spacing w:beforeLines="50" w:afterLines="50" w:line="400" w:lineRule="exact"/>
        <w:ind w:firstLine="640" w:firstLineChars="200"/>
        <w:rPr>
          <w:rFonts w:ascii="方正小标宋简体" w:eastAsia="方正小标宋简体"/>
          <w:sz w:val="36"/>
          <w:szCs w:val="36"/>
        </w:rPr>
      </w:pPr>
      <w:r>
        <w:rPr>
          <w:rFonts w:hint="eastAsia" w:ascii="黑体" w:hAnsi="黑体" w:eastAsia="黑体" w:cs="宋体"/>
          <w:bCs/>
          <w:sz w:val="32"/>
          <w:szCs w:val="32"/>
        </w:rPr>
        <w:t xml:space="preserve">附件4                      </w:t>
      </w:r>
      <w:r>
        <w:rPr>
          <w:rFonts w:hint="eastAsia" w:ascii="黑体" w:hAnsi="黑体" w:eastAsia="黑体" w:cs="宋体"/>
          <w:bCs/>
          <w:sz w:val="32"/>
          <w:szCs w:val="32"/>
          <w:lang w:val="en-US" w:eastAsia="zh-CN"/>
        </w:rPr>
        <w:t xml:space="preserve"> </w:t>
      </w:r>
      <w:r>
        <w:rPr>
          <w:rFonts w:hint="eastAsia" w:ascii="方正小标宋简体" w:eastAsia="方正小标宋简体"/>
          <w:sz w:val="36"/>
          <w:szCs w:val="36"/>
        </w:rPr>
        <w:t>乙烯</w:t>
      </w:r>
      <w:r>
        <w:rPr>
          <w:rFonts w:ascii="方正小标宋简体" w:eastAsia="方正小标宋简体"/>
          <w:sz w:val="36"/>
          <w:szCs w:val="36"/>
        </w:rPr>
        <w:t>分</w:t>
      </w:r>
      <w:r>
        <w:rPr>
          <w:rFonts w:hint="eastAsia" w:ascii="方正小标宋简体" w:eastAsia="方正小标宋简体"/>
          <w:sz w:val="36"/>
          <w:szCs w:val="36"/>
        </w:rPr>
        <w:t>公司风险研判表</w:t>
      </w:r>
    </w:p>
    <w:p w14:paraId="63FB28B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宋体"/>
          <w:szCs w:val="44"/>
          <w:lang w:val="en-US" w:eastAsia="zh-CN"/>
        </w:rPr>
      </w:pPr>
      <w:r>
        <w:rPr>
          <w:rFonts w:hint="eastAsia"/>
          <w:szCs w:val="44"/>
          <w:lang w:val="en-US" w:eastAsia="zh-CN"/>
        </w:rPr>
        <w:t xml:space="preserve">  </w:t>
      </w:r>
      <w:r>
        <w:rPr>
          <w:rFonts w:hint="eastAsia"/>
          <w:szCs w:val="44"/>
        </w:rPr>
        <w:t xml:space="preserve">                                                                 </w:t>
      </w:r>
      <w:r>
        <w:rPr>
          <w:rFonts w:hint="eastAsia"/>
          <w:szCs w:val="44"/>
          <w:lang w:val="en-US" w:eastAsia="zh-CN"/>
        </w:rPr>
        <w:t xml:space="preserve">                                                                     </w:t>
      </w:r>
      <w:r>
        <w:rPr>
          <w:rFonts w:hint="eastAsia" w:ascii="宋体" w:hAnsi="宋体" w:eastAsia="宋体" w:cs="宋体"/>
          <w:b w:val="0"/>
          <w:bCs w:val="0"/>
          <w:szCs w:val="44"/>
          <w:lang w:val="en-US" w:eastAsia="zh-CN"/>
        </w:rPr>
        <w:t xml:space="preserve"> </w:t>
      </w:r>
      <w:r>
        <w:rPr>
          <w:rFonts w:hint="eastAsia" w:ascii="宋体" w:hAnsi="宋体" w:eastAsia="宋体" w:cs="宋体"/>
          <w:b w:val="0"/>
          <w:bCs w:val="0"/>
          <w:szCs w:val="44"/>
        </w:rPr>
        <w:t xml:space="preserve">时间：  </w:t>
      </w:r>
      <w:r>
        <w:rPr>
          <w:rFonts w:hint="eastAsia" w:ascii="宋体" w:hAnsi="宋体" w:eastAsia="宋体" w:cs="宋体"/>
          <w:b w:val="0"/>
          <w:bCs w:val="0"/>
          <w:szCs w:val="44"/>
          <w:lang w:val="en-US" w:eastAsia="zh-CN"/>
        </w:rPr>
        <w:t>2025 年 07 月 22 日</w:t>
      </w:r>
    </w:p>
    <w:tbl>
      <w:tblPr>
        <w:tblStyle w:val="7"/>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15"/>
        <w:gridCol w:w="702"/>
        <w:gridCol w:w="702"/>
        <w:gridCol w:w="702"/>
        <w:gridCol w:w="802"/>
        <w:gridCol w:w="981"/>
        <w:gridCol w:w="981"/>
        <w:gridCol w:w="982"/>
        <w:gridCol w:w="981"/>
        <w:gridCol w:w="981"/>
        <w:gridCol w:w="981"/>
        <w:gridCol w:w="454"/>
        <w:gridCol w:w="528"/>
        <w:gridCol w:w="981"/>
        <w:gridCol w:w="1018"/>
        <w:gridCol w:w="982"/>
        <w:gridCol w:w="982"/>
      </w:tblGrid>
      <w:tr w14:paraId="7EC8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7" w:type="dxa"/>
            <w:vMerge w:val="restart"/>
            <w:tcBorders>
              <w:tl2br w:val="nil"/>
              <w:tr2bl w:val="nil"/>
            </w:tcBorders>
            <w:textDirection w:val="tbRlV"/>
            <w:vAlign w:val="center"/>
          </w:tcPr>
          <w:p w14:paraId="664F93AA">
            <w:pPr>
              <w:spacing w:after="0"/>
              <w:ind w:left="0" w:right="0"/>
              <w:jc w:val="center"/>
              <w:rPr>
                <w:rFonts w:ascii="宋体" w:hAnsi="宋体" w:eastAsia="宋体"/>
              </w:rPr>
            </w:pPr>
            <w:r>
              <w:rPr>
                <w:rFonts w:hint="eastAsia" w:ascii="宋体" w:hAnsi="宋体" w:eastAsia="宋体"/>
              </w:rPr>
              <w:t>企业状态</w:t>
            </w:r>
          </w:p>
        </w:tc>
        <w:tc>
          <w:tcPr>
            <w:tcW w:w="3623" w:type="dxa"/>
            <w:gridSpan w:val="5"/>
            <w:tcBorders>
              <w:right w:val="single" w:color="auto" w:sz="8" w:space="0"/>
              <w:tl2br w:val="nil"/>
              <w:tr2bl w:val="nil"/>
            </w:tcBorders>
            <w:vAlign w:val="center"/>
          </w:tcPr>
          <w:p w14:paraId="6795E705">
            <w:pPr>
              <w:spacing w:after="0"/>
              <w:jc w:val="center"/>
              <w:rPr>
                <w:rFonts w:ascii="宋体" w:hAnsi="宋体" w:eastAsia="宋体"/>
                <w:sz w:val="18"/>
                <w:szCs w:val="18"/>
              </w:rPr>
            </w:pPr>
            <w:r>
              <w:rPr>
                <w:rFonts w:hint="eastAsia" w:ascii="宋体" w:hAnsi="宋体" w:eastAsia="宋体"/>
                <w:sz w:val="18"/>
                <w:szCs w:val="18"/>
              </w:rPr>
              <w:t>生产装置</w:t>
            </w:r>
          </w:p>
        </w:tc>
        <w:tc>
          <w:tcPr>
            <w:tcW w:w="2944" w:type="dxa"/>
            <w:gridSpan w:val="3"/>
            <w:tcBorders>
              <w:left w:val="single" w:color="auto" w:sz="8" w:space="0"/>
            </w:tcBorders>
            <w:vAlign w:val="center"/>
          </w:tcPr>
          <w:p w14:paraId="34CF85EE">
            <w:pPr>
              <w:spacing w:after="0"/>
              <w:jc w:val="center"/>
              <w:rPr>
                <w:rFonts w:ascii="宋体" w:hAnsi="宋体" w:eastAsia="宋体"/>
                <w:sz w:val="18"/>
                <w:szCs w:val="18"/>
              </w:rPr>
            </w:pPr>
            <w:r>
              <w:rPr>
                <w:rFonts w:hint="eastAsia" w:ascii="宋体" w:hAnsi="宋体" w:eastAsia="宋体"/>
                <w:sz w:val="18"/>
                <w:szCs w:val="18"/>
              </w:rPr>
              <w:t>动火作业</w:t>
            </w:r>
          </w:p>
        </w:tc>
        <w:tc>
          <w:tcPr>
            <w:tcW w:w="981" w:type="dxa"/>
            <w:vMerge w:val="restart"/>
            <w:tcBorders>
              <w:right w:val="single" w:color="auto" w:sz="8" w:space="0"/>
            </w:tcBorders>
            <w:textDirection w:val="tbRlV"/>
            <w:vAlign w:val="center"/>
          </w:tcPr>
          <w:p w14:paraId="6B5E4173">
            <w:pPr>
              <w:spacing w:after="0"/>
              <w:jc w:val="center"/>
              <w:rPr>
                <w:rFonts w:ascii="宋体" w:hAnsi="宋体" w:eastAsia="宋体"/>
                <w:sz w:val="18"/>
                <w:szCs w:val="18"/>
              </w:rPr>
            </w:pPr>
            <w:r>
              <w:rPr>
                <w:rFonts w:hint="eastAsia" w:ascii="宋体" w:hAnsi="宋体" w:eastAsia="宋体"/>
                <w:sz w:val="18"/>
                <w:szCs w:val="18"/>
              </w:rPr>
              <w:t>受限空间作业</w:t>
            </w:r>
          </w:p>
        </w:tc>
        <w:tc>
          <w:tcPr>
            <w:tcW w:w="981" w:type="dxa"/>
            <w:vMerge w:val="restart"/>
            <w:tcBorders>
              <w:left w:val="single" w:color="auto" w:sz="8" w:space="0"/>
            </w:tcBorders>
            <w:textDirection w:val="tbRlV"/>
            <w:vAlign w:val="center"/>
          </w:tcPr>
          <w:p w14:paraId="0EE8EDBF">
            <w:pPr>
              <w:spacing w:after="0"/>
              <w:jc w:val="center"/>
              <w:rPr>
                <w:rFonts w:ascii="宋体" w:hAnsi="宋体" w:eastAsia="宋体"/>
                <w:sz w:val="18"/>
                <w:szCs w:val="18"/>
              </w:rPr>
            </w:pPr>
            <w:r>
              <w:rPr>
                <w:rFonts w:hint="eastAsia" w:ascii="宋体" w:hAnsi="宋体" w:eastAsia="宋体"/>
                <w:sz w:val="18"/>
                <w:szCs w:val="18"/>
              </w:rPr>
              <w:t>盲板抽堵作业</w:t>
            </w:r>
          </w:p>
        </w:tc>
        <w:tc>
          <w:tcPr>
            <w:tcW w:w="981" w:type="dxa"/>
            <w:vMerge w:val="restart"/>
            <w:textDirection w:val="tbRlV"/>
            <w:vAlign w:val="center"/>
          </w:tcPr>
          <w:p w14:paraId="1E00C637">
            <w:pPr>
              <w:spacing w:after="0"/>
              <w:jc w:val="center"/>
              <w:rPr>
                <w:rFonts w:ascii="宋体" w:hAnsi="宋体" w:eastAsia="宋体"/>
                <w:sz w:val="18"/>
                <w:szCs w:val="18"/>
              </w:rPr>
            </w:pPr>
            <w:r>
              <w:rPr>
                <w:rFonts w:hint="eastAsia" w:ascii="宋体" w:hAnsi="宋体" w:eastAsia="宋体"/>
                <w:sz w:val="18"/>
                <w:szCs w:val="18"/>
              </w:rPr>
              <w:t>高处作业</w:t>
            </w:r>
          </w:p>
        </w:tc>
        <w:tc>
          <w:tcPr>
            <w:tcW w:w="982" w:type="dxa"/>
            <w:gridSpan w:val="2"/>
            <w:vMerge w:val="restart"/>
            <w:textDirection w:val="tbRlV"/>
            <w:vAlign w:val="center"/>
          </w:tcPr>
          <w:p w14:paraId="531F3DCD">
            <w:pPr>
              <w:spacing w:after="0"/>
              <w:jc w:val="center"/>
              <w:rPr>
                <w:rFonts w:ascii="宋体" w:hAnsi="宋体" w:eastAsia="宋体"/>
                <w:sz w:val="18"/>
                <w:szCs w:val="18"/>
              </w:rPr>
            </w:pPr>
            <w:r>
              <w:rPr>
                <w:rFonts w:hint="eastAsia" w:ascii="宋体" w:hAnsi="宋体" w:eastAsia="宋体"/>
                <w:sz w:val="18"/>
                <w:szCs w:val="18"/>
              </w:rPr>
              <w:t>吊装作业</w:t>
            </w:r>
          </w:p>
        </w:tc>
        <w:tc>
          <w:tcPr>
            <w:tcW w:w="981" w:type="dxa"/>
            <w:vMerge w:val="restart"/>
            <w:tcBorders>
              <w:right w:val="single" w:color="auto" w:sz="8" w:space="0"/>
            </w:tcBorders>
            <w:textDirection w:val="tbRlV"/>
            <w:vAlign w:val="center"/>
          </w:tcPr>
          <w:p w14:paraId="22452D84">
            <w:pPr>
              <w:spacing w:after="0"/>
              <w:jc w:val="center"/>
              <w:rPr>
                <w:rFonts w:ascii="宋体" w:hAnsi="宋体" w:eastAsia="宋体"/>
                <w:sz w:val="18"/>
                <w:szCs w:val="18"/>
              </w:rPr>
            </w:pPr>
            <w:r>
              <w:rPr>
                <w:rFonts w:hint="eastAsia" w:ascii="宋体" w:hAnsi="宋体" w:eastAsia="宋体"/>
                <w:sz w:val="18"/>
                <w:szCs w:val="18"/>
              </w:rPr>
              <w:t>临时用电作业</w:t>
            </w:r>
          </w:p>
        </w:tc>
        <w:tc>
          <w:tcPr>
            <w:tcW w:w="1018" w:type="dxa"/>
            <w:vMerge w:val="restart"/>
            <w:tcBorders>
              <w:left w:val="single" w:color="auto" w:sz="8" w:space="0"/>
              <w:tl2br w:val="nil"/>
              <w:tr2bl w:val="nil"/>
            </w:tcBorders>
            <w:textDirection w:val="tbRlV"/>
            <w:vAlign w:val="center"/>
          </w:tcPr>
          <w:p w14:paraId="3AE4E88D">
            <w:pPr>
              <w:spacing w:after="0"/>
              <w:jc w:val="center"/>
              <w:rPr>
                <w:rFonts w:ascii="宋体" w:hAnsi="宋体" w:eastAsia="宋体"/>
                <w:sz w:val="18"/>
                <w:szCs w:val="18"/>
              </w:rPr>
            </w:pPr>
            <w:r>
              <w:rPr>
                <w:rFonts w:hint="eastAsia" w:ascii="宋体" w:hAnsi="宋体" w:eastAsia="宋体"/>
                <w:sz w:val="18"/>
                <w:szCs w:val="18"/>
              </w:rPr>
              <w:t>动土作业</w:t>
            </w:r>
          </w:p>
        </w:tc>
        <w:tc>
          <w:tcPr>
            <w:tcW w:w="982" w:type="dxa"/>
            <w:vMerge w:val="restart"/>
            <w:tcBorders>
              <w:tl2br w:val="nil"/>
              <w:tr2bl w:val="nil"/>
            </w:tcBorders>
            <w:textDirection w:val="tbRlV"/>
            <w:vAlign w:val="center"/>
          </w:tcPr>
          <w:p w14:paraId="7F7CE7AF">
            <w:pPr>
              <w:spacing w:after="0"/>
              <w:jc w:val="center"/>
              <w:rPr>
                <w:rFonts w:ascii="宋体" w:hAnsi="宋体" w:eastAsia="宋体"/>
                <w:sz w:val="18"/>
                <w:szCs w:val="18"/>
              </w:rPr>
            </w:pPr>
            <w:r>
              <w:rPr>
                <w:rFonts w:hint="eastAsia" w:ascii="宋体" w:hAnsi="宋体" w:eastAsia="宋体"/>
                <w:sz w:val="18"/>
                <w:szCs w:val="18"/>
              </w:rPr>
              <w:t>断路作业</w:t>
            </w:r>
          </w:p>
        </w:tc>
        <w:tc>
          <w:tcPr>
            <w:tcW w:w="982" w:type="dxa"/>
            <w:vMerge w:val="restart"/>
            <w:tcBorders>
              <w:tl2br w:val="nil"/>
              <w:tr2bl w:val="nil"/>
            </w:tcBorders>
            <w:textDirection w:val="tbRlV"/>
            <w:vAlign w:val="center"/>
          </w:tcPr>
          <w:p w14:paraId="6C824EC7">
            <w:pPr>
              <w:spacing w:after="0"/>
              <w:jc w:val="center"/>
              <w:rPr>
                <w:rFonts w:ascii="宋体" w:hAnsi="宋体" w:eastAsia="宋体"/>
                <w:sz w:val="18"/>
                <w:szCs w:val="18"/>
              </w:rPr>
            </w:pPr>
            <w:r>
              <w:rPr>
                <w:rFonts w:hint="eastAsia" w:ascii="宋体" w:hAnsi="宋体" w:eastAsia="宋体"/>
                <w:sz w:val="18"/>
                <w:szCs w:val="18"/>
              </w:rPr>
              <w:t>检维修作业</w:t>
            </w:r>
          </w:p>
        </w:tc>
      </w:tr>
      <w:tr w14:paraId="354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457" w:type="dxa"/>
            <w:vMerge w:val="continue"/>
            <w:tcBorders>
              <w:tl2br w:val="nil"/>
              <w:tr2bl w:val="nil"/>
            </w:tcBorders>
            <w:vAlign w:val="center"/>
          </w:tcPr>
          <w:p w14:paraId="151CF499">
            <w:pPr>
              <w:spacing w:after="0"/>
              <w:ind w:left="0" w:right="0"/>
              <w:rPr>
                <w:rFonts w:ascii="宋体" w:hAnsi="宋体" w:eastAsia="宋体"/>
              </w:rPr>
            </w:pPr>
          </w:p>
        </w:tc>
        <w:tc>
          <w:tcPr>
            <w:tcW w:w="715" w:type="dxa"/>
            <w:tcBorders>
              <w:tl2br w:val="nil"/>
              <w:tr2bl w:val="nil"/>
            </w:tcBorders>
            <w:textDirection w:val="tbRlV"/>
            <w:vAlign w:val="center"/>
          </w:tcPr>
          <w:p w14:paraId="2AD0B0E6">
            <w:pPr>
              <w:jc w:val="center"/>
              <w:rPr>
                <w:rFonts w:ascii="宋体" w:hAnsi="宋体" w:eastAsia="宋体"/>
                <w:sz w:val="18"/>
                <w:szCs w:val="18"/>
              </w:rPr>
            </w:pPr>
            <w:r>
              <w:rPr>
                <w:rFonts w:hint="eastAsia" w:ascii="宋体" w:hAnsi="宋体" w:eastAsia="宋体"/>
                <w:sz w:val="18"/>
                <w:szCs w:val="18"/>
              </w:rPr>
              <w:t>生产装置总套数</w:t>
            </w:r>
          </w:p>
        </w:tc>
        <w:tc>
          <w:tcPr>
            <w:tcW w:w="702" w:type="dxa"/>
            <w:tcBorders>
              <w:tl2br w:val="nil"/>
              <w:tr2bl w:val="nil"/>
            </w:tcBorders>
            <w:textDirection w:val="tbRlV"/>
            <w:vAlign w:val="center"/>
          </w:tcPr>
          <w:p w14:paraId="63ACD14E">
            <w:pPr>
              <w:jc w:val="center"/>
              <w:rPr>
                <w:rFonts w:ascii="宋体" w:hAnsi="宋体" w:eastAsia="宋体"/>
                <w:sz w:val="18"/>
                <w:szCs w:val="18"/>
              </w:rPr>
            </w:pPr>
            <w:r>
              <w:rPr>
                <w:rFonts w:hint="eastAsia" w:ascii="宋体" w:hAnsi="宋体" w:eastAsia="宋体"/>
                <w:sz w:val="18"/>
                <w:szCs w:val="18"/>
              </w:rPr>
              <w:t>正在运行装置套数</w:t>
            </w:r>
          </w:p>
        </w:tc>
        <w:tc>
          <w:tcPr>
            <w:tcW w:w="702" w:type="dxa"/>
            <w:tcBorders>
              <w:tl2br w:val="nil"/>
              <w:tr2bl w:val="nil"/>
            </w:tcBorders>
            <w:textDirection w:val="tbRlV"/>
            <w:vAlign w:val="center"/>
          </w:tcPr>
          <w:p w14:paraId="4DD2D299">
            <w:pPr>
              <w:jc w:val="center"/>
              <w:rPr>
                <w:rFonts w:ascii="宋体" w:hAnsi="宋体" w:eastAsia="宋体"/>
                <w:sz w:val="18"/>
                <w:szCs w:val="18"/>
              </w:rPr>
            </w:pPr>
            <w:r>
              <w:rPr>
                <w:rFonts w:hint="eastAsia" w:ascii="宋体" w:hAnsi="宋体" w:eastAsia="宋体"/>
                <w:sz w:val="18"/>
                <w:szCs w:val="18"/>
              </w:rPr>
              <w:t>已停产装置套数</w:t>
            </w:r>
          </w:p>
        </w:tc>
        <w:tc>
          <w:tcPr>
            <w:tcW w:w="702" w:type="dxa"/>
            <w:tcBorders>
              <w:tl2br w:val="nil"/>
              <w:tr2bl w:val="nil"/>
            </w:tcBorders>
            <w:textDirection w:val="tbRlV"/>
            <w:vAlign w:val="center"/>
          </w:tcPr>
          <w:p w14:paraId="32BAE678">
            <w:pPr>
              <w:jc w:val="center"/>
              <w:rPr>
                <w:rFonts w:ascii="宋体" w:hAnsi="宋体" w:eastAsia="宋体"/>
                <w:sz w:val="18"/>
                <w:szCs w:val="18"/>
              </w:rPr>
            </w:pPr>
            <w:r>
              <w:rPr>
                <w:rFonts w:hint="eastAsia" w:ascii="宋体" w:hAnsi="宋体" w:eastAsia="宋体"/>
                <w:sz w:val="18"/>
                <w:szCs w:val="18"/>
              </w:rPr>
              <w:t>正在开车装置套数</w:t>
            </w:r>
          </w:p>
        </w:tc>
        <w:tc>
          <w:tcPr>
            <w:tcW w:w="802" w:type="dxa"/>
            <w:tcBorders>
              <w:right w:val="single" w:color="auto" w:sz="8" w:space="0"/>
              <w:tl2br w:val="nil"/>
              <w:tr2bl w:val="nil"/>
            </w:tcBorders>
            <w:textDirection w:val="tbRlV"/>
            <w:vAlign w:val="center"/>
          </w:tcPr>
          <w:p w14:paraId="12DA8714">
            <w:pPr>
              <w:jc w:val="center"/>
              <w:rPr>
                <w:rFonts w:ascii="宋体" w:hAnsi="宋体" w:eastAsia="宋体"/>
                <w:sz w:val="18"/>
                <w:szCs w:val="18"/>
              </w:rPr>
            </w:pPr>
            <w:r>
              <w:rPr>
                <w:rFonts w:hint="eastAsia" w:ascii="宋体" w:hAnsi="宋体" w:eastAsia="宋体"/>
                <w:sz w:val="18"/>
                <w:szCs w:val="18"/>
              </w:rPr>
              <w:t>正在停车装置套数</w:t>
            </w:r>
          </w:p>
        </w:tc>
        <w:tc>
          <w:tcPr>
            <w:tcW w:w="981" w:type="dxa"/>
            <w:tcBorders>
              <w:left w:val="single" w:color="auto" w:sz="8" w:space="0"/>
            </w:tcBorders>
            <w:textDirection w:val="tbRlV"/>
            <w:vAlign w:val="center"/>
          </w:tcPr>
          <w:p w14:paraId="05F0B591">
            <w:pPr>
              <w:spacing w:after="0"/>
              <w:jc w:val="center"/>
              <w:rPr>
                <w:rFonts w:ascii="宋体" w:hAnsi="宋体" w:eastAsia="宋体"/>
                <w:sz w:val="18"/>
                <w:szCs w:val="18"/>
              </w:rPr>
            </w:pPr>
            <w:r>
              <w:rPr>
                <w:rFonts w:hint="eastAsia" w:ascii="宋体" w:hAnsi="宋体" w:eastAsia="宋体"/>
                <w:sz w:val="18"/>
                <w:szCs w:val="18"/>
              </w:rPr>
              <w:t>特级动火</w:t>
            </w:r>
          </w:p>
        </w:tc>
        <w:tc>
          <w:tcPr>
            <w:tcW w:w="981" w:type="dxa"/>
            <w:textDirection w:val="tbRlV"/>
            <w:vAlign w:val="center"/>
          </w:tcPr>
          <w:p w14:paraId="0FADEDC6">
            <w:pPr>
              <w:spacing w:after="0"/>
              <w:jc w:val="center"/>
              <w:rPr>
                <w:rFonts w:ascii="宋体" w:hAnsi="宋体" w:eastAsia="宋体"/>
                <w:sz w:val="18"/>
                <w:szCs w:val="18"/>
              </w:rPr>
            </w:pPr>
            <w:r>
              <w:rPr>
                <w:rFonts w:hint="eastAsia" w:ascii="宋体" w:hAnsi="宋体" w:eastAsia="宋体"/>
                <w:sz w:val="18"/>
                <w:szCs w:val="18"/>
              </w:rPr>
              <w:t>一级动火</w:t>
            </w:r>
          </w:p>
        </w:tc>
        <w:tc>
          <w:tcPr>
            <w:tcW w:w="982" w:type="dxa"/>
            <w:textDirection w:val="tbRlV"/>
            <w:vAlign w:val="center"/>
          </w:tcPr>
          <w:p w14:paraId="4C04DDA3">
            <w:pPr>
              <w:spacing w:after="0"/>
              <w:jc w:val="center"/>
              <w:rPr>
                <w:rFonts w:ascii="宋体" w:hAnsi="宋体" w:eastAsia="宋体"/>
                <w:sz w:val="18"/>
                <w:szCs w:val="18"/>
              </w:rPr>
            </w:pPr>
            <w:r>
              <w:rPr>
                <w:rFonts w:hint="eastAsia" w:ascii="宋体" w:hAnsi="宋体" w:eastAsia="宋体"/>
                <w:sz w:val="18"/>
                <w:szCs w:val="18"/>
              </w:rPr>
              <w:t>二级动火</w:t>
            </w:r>
          </w:p>
        </w:tc>
        <w:tc>
          <w:tcPr>
            <w:tcW w:w="981" w:type="dxa"/>
            <w:vMerge w:val="continue"/>
            <w:tcBorders>
              <w:right w:val="single" w:color="auto" w:sz="8" w:space="0"/>
            </w:tcBorders>
            <w:textDirection w:val="tbRlV"/>
            <w:vAlign w:val="center"/>
          </w:tcPr>
          <w:p w14:paraId="4BC38BA0">
            <w:pPr>
              <w:jc w:val="center"/>
              <w:rPr>
                <w:rFonts w:ascii="宋体" w:hAnsi="宋体" w:eastAsia="宋体"/>
              </w:rPr>
            </w:pPr>
          </w:p>
        </w:tc>
        <w:tc>
          <w:tcPr>
            <w:tcW w:w="981" w:type="dxa"/>
            <w:vMerge w:val="continue"/>
            <w:tcBorders>
              <w:left w:val="single" w:color="auto" w:sz="8" w:space="0"/>
            </w:tcBorders>
            <w:textDirection w:val="tbRlV"/>
            <w:vAlign w:val="center"/>
          </w:tcPr>
          <w:p w14:paraId="6030296E">
            <w:pPr>
              <w:jc w:val="center"/>
              <w:rPr>
                <w:rFonts w:ascii="宋体" w:hAnsi="宋体" w:eastAsia="宋体"/>
              </w:rPr>
            </w:pPr>
          </w:p>
        </w:tc>
        <w:tc>
          <w:tcPr>
            <w:tcW w:w="981" w:type="dxa"/>
            <w:vMerge w:val="continue"/>
            <w:textDirection w:val="tbRlV"/>
            <w:vAlign w:val="center"/>
          </w:tcPr>
          <w:p w14:paraId="496EAB18">
            <w:pPr>
              <w:jc w:val="center"/>
              <w:rPr>
                <w:rFonts w:ascii="宋体" w:hAnsi="宋体" w:eastAsia="宋体"/>
              </w:rPr>
            </w:pPr>
          </w:p>
        </w:tc>
        <w:tc>
          <w:tcPr>
            <w:tcW w:w="982" w:type="dxa"/>
            <w:gridSpan w:val="2"/>
            <w:vMerge w:val="continue"/>
            <w:textDirection w:val="tbRlV"/>
            <w:vAlign w:val="center"/>
          </w:tcPr>
          <w:p w14:paraId="23345734">
            <w:pPr>
              <w:jc w:val="center"/>
              <w:rPr>
                <w:rFonts w:ascii="宋体" w:hAnsi="宋体" w:eastAsia="宋体"/>
              </w:rPr>
            </w:pPr>
          </w:p>
        </w:tc>
        <w:tc>
          <w:tcPr>
            <w:tcW w:w="981" w:type="dxa"/>
            <w:vMerge w:val="continue"/>
            <w:tcBorders>
              <w:right w:val="single" w:color="auto" w:sz="8" w:space="0"/>
            </w:tcBorders>
            <w:textDirection w:val="tbRlV"/>
            <w:vAlign w:val="center"/>
          </w:tcPr>
          <w:p w14:paraId="08DEF2FE">
            <w:pPr>
              <w:jc w:val="center"/>
              <w:rPr>
                <w:rFonts w:ascii="宋体" w:hAnsi="宋体" w:eastAsia="宋体"/>
              </w:rPr>
            </w:pPr>
          </w:p>
        </w:tc>
        <w:tc>
          <w:tcPr>
            <w:tcW w:w="1018" w:type="dxa"/>
            <w:vMerge w:val="continue"/>
            <w:tcBorders>
              <w:left w:val="single" w:color="auto" w:sz="8" w:space="0"/>
              <w:tl2br w:val="nil"/>
              <w:tr2bl w:val="nil"/>
            </w:tcBorders>
            <w:textDirection w:val="tbRlV"/>
            <w:vAlign w:val="center"/>
          </w:tcPr>
          <w:p w14:paraId="3E0305CA">
            <w:pPr>
              <w:jc w:val="center"/>
              <w:rPr>
                <w:rFonts w:ascii="宋体" w:hAnsi="宋体" w:eastAsia="宋体"/>
              </w:rPr>
            </w:pPr>
          </w:p>
        </w:tc>
        <w:tc>
          <w:tcPr>
            <w:tcW w:w="982" w:type="dxa"/>
            <w:vMerge w:val="continue"/>
            <w:tcBorders>
              <w:tl2br w:val="nil"/>
              <w:tr2bl w:val="nil"/>
            </w:tcBorders>
            <w:textDirection w:val="tbRlV"/>
            <w:vAlign w:val="center"/>
          </w:tcPr>
          <w:p w14:paraId="20EECA1E">
            <w:pPr>
              <w:jc w:val="center"/>
              <w:rPr>
                <w:rFonts w:ascii="宋体" w:hAnsi="宋体" w:eastAsia="宋体"/>
              </w:rPr>
            </w:pPr>
          </w:p>
        </w:tc>
        <w:tc>
          <w:tcPr>
            <w:tcW w:w="982" w:type="dxa"/>
            <w:vMerge w:val="continue"/>
            <w:tcBorders>
              <w:tl2br w:val="nil"/>
              <w:tr2bl w:val="nil"/>
            </w:tcBorders>
            <w:textDirection w:val="tbRlV"/>
            <w:vAlign w:val="center"/>
          </w:tcPr>
          <w:p w14:paraId="6854B70C">
            <w:pPr>
              <w:jc w:val="center"/>
              <w:rPr>
                <w:rFonts w:ascii="宋体" w:hAnsi="宋体" w:eastAsia="宋体"/>
              </w:rPr>
            </w:pPr>
          </w:p>
        </w:tc>
      </w:tr>
      <w:tr w14:paraId="36AC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57" w:type="dxa"/>
            <w:vMerge w:val="continue"/>
            <w:tcBorders>
              <w:tl2br w:val="nil"/>
              <w:tr2bl w:val="nil"/>
            </w:tcBorders>
            <w:vAlign w:val="center"/>
          </w:tcPr>
          <w:p w14:paraId="28F3326B">
            <w:pPr>
              <w:spacing w:after="0"/>
              <w:ind w:left="0" w:right="0"/>
              <w:rPr>
                <w:rFonts w:ascii="宋体" w:hAnsi="宋体" w:eastAsia="宋体"/>
              </w:rPr>
            </w:pPr>
          </w:p>
        </w:tc>
        <w:tc>
          <w:tcPr>
            <w:tcW w:w="715" w:type="dxa"/>
            <w:tcBorders>
              <w:tl2br w:val="nil"/>
              <w:tr2bl w:val="nil"/>
            </w:tcBorders>
            <w:vAlign w:val="center"/>
          </w:tcPr>
          <w:p w14:paraId="0DF085B4">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8</w:t>
            </w:r>
          </w:p>
        </w:tc>
        <w:tc>
          <w:tcPr>
            <w:tcW w:w="702" w:type="dxa"/>
            <w:tcBorders>
              <w:tl2br w:val="nil"/>
              <w:tr2bl w:val="nil"/>
            </w:tcBorders>
            <w:vAlign w:val="center"/>
          </w:tcPr>
          <w:p w14:paraId="2F05987D">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8</w:t>
            </w:r>
            <w:bookmarkStart w:id="0" w:name="_GoBack"/>
            <w:bookmarkEnd w:id="0"/>
          </w:p>
        </w:tc>
        <w:tc>
          <w:tcPr>
            <w:tcW w:w="702" w:type="dxa"/>
            <w:tcBorders>
              <w:tl2br w:val="nil"/>
              <w:tr2bl w:val="nil"/>
            </w:tcBorders>
            <w:vAlign w:val="center"/>
          </w:tcPr>
          <w:p w14:paraId="690923AA">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702" w:type="dxa"/>
            <w:tcBorders>
              <w:tl2br w:val="nil"/>
              <w:tr2bl w:val="nil"/>
            </w:tcBorders>
            <w:vAlign w:val="center"/>
          </w:tcPr>
          <w:p w14:paraId="128C6B53">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802" w:type="dxa"/>
            <w:tcBorders>
              <w:right w:val="single" w:color="auto" w:sz="8" w:space="0"/>
              <w:tl2br w:val="nil"/>
              <w:tr2bl w:val="nil"/>
            </w:tcBorders>
            <w:vAlign w:val="center"/>
          </w:tcPr>
          <w:p w14:paraId="31EB5BBB">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1" w:type="dxa"/>
            <w:tcBorders>
              <w:left w:val="single" w:color="auto" w:sz="8" w:space="0"/>
            </w:tcBorders>
            <w:vAlign w:val="center"/>
          </w:tcPr>
          <w:p w14:paraId="2D62E181">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1" w:type="dxa"/>
            <w:vAlign w:val="center"/>
          </w:tcPr>
          <w:p w14:paraId="6C77D518">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2" w:type="dxa"/>
            <w:vAlign w:val="center"/>
          </w:tcPr>
          <w:p w14:paraId="67FF09BA">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1" w:type="dxa"/>
            <w:tcBorders>
              <w:right w:val="single" w:color="auto" w:sz="8" w:space="0"/>
            </w:tcBorders>
            <w:vAlign w:val="center"/>
          </w:tcPr>
          <w:p w14:paraId="4CCDFAC2">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1" w:type="dxa"/>
            <w:tcBorders>
              <w:left w:val="single" w:color="auto" w:sz="8" w:space="0"/>
            </w:tcBorders>
            <w:vAlign w:val="center"/>
          </w:tcPr>
          <w:p w14:paraId="702995FB">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1" w:type="dxa"/>
            <w:vAlign w:val="center"/>
          </w:tcPr>
          <w:p w14:paraId="77881E61">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2" w:type="dxa"/>
            <w:gridSpan w:val="2"/>
            <w:vAlign w:val="center"/>
          </w:tcPr>
          <w:p w14:paraId="2DF80CAF">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1" w:type="dxa"/>
            <w:tcBorders>
              <w:right w:val="single" w:color="auto" w:sz="8" w:space="0"/>
            </w:tcBorders>
            <w:vAlign w:val="center"/>
          </w:tcPr>
          <w:p w14:paraId="3FBAF241">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1018" w:type="dxa"/>
            <w:tcBorders>
              <w:left w:val="single" w:color="auto" w:sz="8" w:space="0"/>
              <w:tl2br w:val="nil"/>
              <w:tr2bl w:val="nil"/>
            </w:tcBorders>
            <w:vAlign w:val="center"/>
          </w:tcPr>
          <w:p w14:paraId="4F65AE1D">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2" w:type="dxa"/>
            <w:tcBorders>
              <w:tl2br w:val="nil"/>
              <w:tr2bl w:val="nil"/>
            </w:tcBorders>
            <w:vAlign w:val="center"/>
          </w:tcPr>
          <w:p w14:paraId="72047EF2">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82" w:type="dxa"/>
            <w:tcBorders>
              <w:tl2br w:val="nil"/>
              <w:tr2bl w:val="nil"/>
            </w:tcBorders>
            <w:vAlign w:val="center"/>
          </w:tcPr>
          <w:p w14:paraId="10A4EDB8">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r>
      <w:tr w14:paraId="5281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57" w:type="dxa"/>
            <w:vMerge w:val="continue"/>
            <w:tcBorders>
              <w:tl2br w:val="nil"/>
              <w:tr2bl w:val="nil"/>
            </w:tcBorders>
            <w:vAlign w:val="center"/>
          </w:tcPr>
          <w:p w14:paraId="6ED15F63">
            <w:pPr>
              <w:spacing w:after="0"/>
              <w:ind w:left="0" w:right="0"/>
              <w:rPr>
                <w:rFonts w:ascii="宋体" w:hAnsi="宋体" w:eastAsia="宋体"/>
              </w:rPr>
            </w:pPr>
          </w:p>
        </w:tc>
        <w:tc>
          <w:tcPr>
            <w:tcW w:w="14455" w:type="dxa"/>
            <w:gridSpan w:val="17"/>
            <w:tcBorders>
              <w:tl2br w:val="nil"/>
              <w:tr2bl w:val="nil"/>
            </w:tcBorders>
            <w:vAlign w:val="center"/>
          </w:tcPr>
          <w:p w14:paraId="521A5073">
            <w:pPr>
              <w:keepNext w:val="0"/>
              <w:keepLines w:val="0"/>
              <w:pageBreakBefore w:val="0"/>
              <w:widowControl/>
              <w:kinsoku/>
              <w:wordWrap/>
              <w:overflowPunct/>
              <w:topLinePunct w:val="0"/>
              <w:autoSpaceDE/>
              <w:autoSpaceDN/>
              <w:bidi w:val="0"/>
              <w:adjustRightInd w:val="0"/>
              <w:snapToGrid w:val="0"/>
              <w:spacing w:after="0"/>
              <w:textAlignment w:val="auto"/>
              <w:rPr>
                <w:rFonts w:ascii="宋体" w:hAnsi="宋体" w:eastAsia="宋体"/>
                <w:sz w:val="18"/>
                <w:szCs w:val="18"/>
              </w:rPr>
            </w:pPr>
            <w:r>
              <w:rPr>
                <w:rFonts w:hint="eastAsia" w:ascii="宋体" w:hAnsi="宋体" w:eastAsia="宋体"/>
                <w:sz w:val="18"/>
                <w:szCs w:val="18"/>
              </w:rPr>
              <w:t>重大危险源状态是否安全：是</w:t>
            </w:r>
            <w:r>
              <w:rPr>
                <w:rFonts w:hint="eastAsia" w:ascii="宋体" w:hAnsi="宋体" w:eastAsia="宋体"/>
                <w:sz w:val="18"/>
                <w:szCs w:val="18"/>
              </w:rPr>
              <w:sym w:font="Wingdings 2" w:char="0052"/>
            </w:r>
            <w:r>
              <w:rPr>
                <w:rFonts w:hint="eastAsia" w:ascii="宋体" w:hAnsi="宋体" w:eastAsia="宋体"/>
                <w:sz w:val="18"/>
                <w:szCs w:val="18"/>
              </w:rPr>
              <w:t xml:space="preserve"> 否□     是否落实重大危险源包保责任制：是</w:t>
            </w:r>
            <w:r>
              <w:rPr>
                <w:rFonts w:hint="eastAsia" w:ascii="宋体" w:hAnsi="宋体" w:eastAsia="宋体"/>
                <w:sz w:val="18"/>
                <w:szCs w:val="18"/>
              </w:rPr>
              <w:sym w:font="Wingdings 2" w:char="0052"/>
            </w:r>
            <w:r>
              <w:rPr>
                <w:rFonts w:hint="eastAsia" w:ascii="宋体" w:hAnsi="宋体" w:eastAsia="宋体"/>
                <w:sz w:val="18"/>
                <w:szCs w:val="18"/>
              </w:rPr>
              <w:t xml:space="preserve"> 否□       重大危险源数量：一级（</w:t>
            </w:r>
            <w:r>
              <w:rPr>
                <w:rFonts w:hint="eastAsia" w:ascii="宋体" w:hAnsi="宋体" w:eastAsia="宋体"/>
                <w:sz w:val="18"/>
                <w:szCs w:val="18"/>
                <w:lang w:val="en-US" w:eastAsia="zh-CN"/>
              </w:rPr>
              <w:t xml:space="preserve"> 5 </w:t>
            </w:r>
            <w:r>
              <w:rPr>
                <w:rFonts w:hint="eastAsia" w:ascii="宋体" w:hAnsi="宋体" w:eastAsia="宋体"/>
                <w:sz w:val="18"/>
                <w:szCs w:val="18"/>
              </w:rPr>
              <w:t>）个，二级（</w:t>
            </w:r>
            <w:r>
              <w:rPr>
                <w:rFonts w:hint="eastAsia" w:ascii="宋体" w:hAnsi="宋体" w:eastAsia="宋体"/>
                <w:sz w:val="18"/>
                <w:szCs w:val="18"/>
                <w:lang w:val="en-US" w:eastAsia="zh-CN"/>
              </w:rPr>
              <w:t xml:space="preserve"> 1 </w:t>
            </w:r>
            <w:r>
              <w:rPr>
                <w:rFonts w:hint="eastAsia" w:ascii="宋体" w:hAnsi="宋体" w:eastAsia="宋体"/>
                <w:sz w:val="18"/>
                <w:szCs w:val="18"/>
              </w:rPr>
              <w:t>）个，三级（</w:t>
            </w:r>
            <w:r>
              <w:rPr>
                <w:rFonts w:hint="eastAsia" w:ascii="宋体" w:hAnsi="宋体" w:eastAsia="宋体"/>
                <w:sz w:val="18"/>
                <w:szCs w:val="18"/>
                <w:lang w:val="en-US" w:eastAsia="zh-CN"/>
              </w:rPr>
              <w:t xml:space="preserve"> </w:t>
            </w:r>
            <w:r>
              <w:rPr>
                <w:rFonts w:hint="eastAsia" w:ascii="宋体" w:hAnsi="宋体" w:eastAsia="宋体"/>
                <w:sz w:val="18"/>
                <w:szCs w:val="18"/>
              </w:rPr>
              <w:t>8</w:t>
            </w:r>
            <w:r>
              <w:rPr>
                <w:rFonts w:hint="eastAsia" w:ascii="宋体" w:hAnsi="宋体" w:eastAsia="宋体"/>
                <w:sz w:val="18"/>
                <w:szCs w:val="18"/>
                <w:lang w:val="en-US" w:eastAsia="zh-CN"/>
              </w:rPr>
              <w:t xml:space="preserve"> </w:t>
            </w:r>
            <w:r>
              <w:rPr>
                <w:rFonts w:hint="eastAsia" w:ascii="宋体" w:hAnsi="宋体" w:eastAsia="宋体"/>
                <w:sz w:val="18"/>
                <w:szCs w:val="18"/>
              </w:rPr>
              <w:t>）个，四级（</w:t>
            </w:r>
            <w:r>
              <w:rPr>
                <w:rFonts w:hint="eastAsia" w:ascii="宋体" w:hAnsi="宋体" w:eastAsia="宋体"/>
                <w:sz w:val="18"/>
                <w:szCs w:val="18"/>
                <w:lang w:val="en-US" w:eastAsia="zh-CN"/>
              </w:rPr>
              <w:t xml:space="preserve"> 1 </w:t>
            </w:r>
            <w:r>
              <w:rPr>
                <w:rFonts w:hint="eastAsia" w:ascii="宋体" w:hAnsi="宋体" w:eastAsia="宋体"/>
                <w:sz w:val="18"/>
                <w:szCs w:val="18"/>
              </w:rPr>
              <w:t>）个</w:t>
            </w:r>
          </w:p>
          <w:p w14:paraId="2547E362">
            <w:pPr>
              <w:keepNext w:val="0"/>
              <w:keepLines w:val="0"/>
              <w:pageBreakBefore w:val="0"/>
              <w:widowControl/>
              <w:kinsoku/>
              <w:wordWrap/>
              <w:overflowPunct/>
              <w:topLinePunct w:val="0"/>
              <w:autoSpaceDE/>
              <w:autoSpaceDN/>
              <w:bidi w:val="0"/>
              <w:adjustRightInd w:val="0"/>
              <w:snapToGrid w:val="0"/>
              <w:spacing w:after="0"/>
              <w:textAlignment w:val="auto"/>
              <w:rPr>
                <w:rFonts w:ascii="宋体" w:hAnsi="宋体" w:eastAsia="宋体"/>
              </w:rPr>
            </w:pPr>
            <w:r>
              <w:rPr>
                <w:rFonts w:hint="eastAsia" w:ascii="宋体" w:hAnsi="宋体" w:eastAsia="宋体"/>
                <w:sz w:val="18"/>
                <w:szCs w:val="18"/>
              </w:rPr>
              <w:t>涉及重点监管危险工艺数量：</w:t>
            </w:r>
            <w:r>
              <w:rPr>
                <w:rFonts w:hint="eastAsia" w:ascii="宋体" w:hAnsi="宋体" w:eastAsia="宋体"/>
                <w:sz w:val="18"/>
                <w:szCs w:val="18"/>
                <w:lang w:val="en-US" w:eastAsia="zh-CN"/>
              </w:rPr>
              <w:t xml:space="preserve"> 4 </w:t>
            </w:r>
            <w:r>
              <w:rPr>
                <w:rFonts w:hint="eastAsia" w:ascii="宋体" w:hAnsi="宋体" w:eastAsia="宋体"/>
                <w:sz w:val="18"/>
                <w:szCs w:val="18"/>
              </w:rPr>
              <w:t>种</w:t>
            </w:r>
            <w:r>
              <w:rPr>
                <w:rFonts w:hint="eastAsia" w:ascii="宋体" w:hAnsi="宋体" w:eastAsia="宋体"/>
                <w:sz w:val="18"/>
                <w:szCs w:val="18"/>
                <w:lang w:val="en-US" w:eastAsia="zh-CN"/>
              </w:rPr>
              <w:t xml:space="preserve">       </w:t>
            </w:r>
            <w:r>
              <w:rPr>
                <w:rFonts w:hint="eastAsia" w:ascii="宋体" w:hAnsi="宋体" w:eastAsia="宋体"/>
                <w:sz w:val="18"/>
                <w:szCs w:val="18"/>
              </w:rPr>
              <w:t>涉及重点监管危险工艺：加氢工艺</w:t>
            </w:r>
            <w:r>
              <w:rPr>
                <w:rFonts w:hint="eastAsia" w:ascii="宋体" w:hAnsi="宋体" w:eastAsia="宋体"/>
                <w:sz w:val="18"/>
                <w:szCs w:val="18"/>
              </w:rPr>
              <w:sym w:font="Wingdings 2" w:char="0052"/>
            </w:r>
            <w:r>
              <w:rPr>
                <w:rFonts w:hint="eastAsia" w:ascii="宋体" w:hAnsi="宋体" w:eastAsia="宋体"/>
                <w:sz w:val="18"/>
                <w:szCs w:val="18"/>
              </w:rPr>
              <w:t xml:space="preserve">    氧化工艺</w:t>
            </w:r>
            <w:r>
              <w:rPr>
                <w:rFonts w:hint="eastAsia" w:ascii="宋体" w:hAnsi="宋体" w:eastAsia="宋体"/>
                <w:sz w:val="18"/>
                <w:szCs w:val="18"/>
              </w:rPr>
              <w:sym w:font="Wingdings 2" w:char="00A3"/>
            </w:r>
            <w:r>
              <w:rPr>
                <w:rFonts w:hint="eastAsia" w:ascii="宋体" w:hAnsi="宋体" w:eastAsia="宋体"/>
                <w:sz w:val="18"/>
                <w:szCs w:val="18"/>
              </w:rPr>
              <w:t xml:space="preserve"> </w:t>
            </w:r>
            <w:r>
              <w:rPr>
                <w:rFonts w:hint="eastAsia" w:ascii="宋体" w:hAnsi="宋体" w:eastAsia="宋体"/>
                <w:sz w:val="18"/>
                <w:szCs w:val="18"/>
                <w:lang w:val="en-US" w:eastAsia="zh-CN"/>
              </w:rPr>
              <w:t xml:space="preserve"> </w:t>
            </w:r>
            <w:r>
              <w:rPr>
                <w:rFonts w:hint="eastAsia" w:ascii="宋体" w:hAnsi="宋体" w:eastAsia="宋体"/>
                <w:sz w:val="18"/>
                <w:szCs w:val="18"/>
              </w:rPr>
              <w:t xml:space="preserve">  裂解（裂化）工艺</w:t>
            </w:r>
            <w:r>
              <w:rPr>
                <w:rFonts w:hint="eastAsia" w:ascii="宋体" w:hAnsi="宋体" w:eastAsia="宋体"/>
                <w:sz w:val="18"/>
                <w:szCs w:val="18"/>
              </w:rPr>
              <w:sym w:font="Wingdings 2" w:char="0052"/>
            </w:r>
            <w:r>
              <w:rPr>
                <w:rFonts w:hint="eastAsia" w:ascii="宋体" w:hAnsi="宋体" w:eastAsia="宋体"/>
                <w:sz w:val="18"/>
                <w:szCs w:val="18"/>
                <w:lang w:val="en-US" w:eastAsia="zh-CN"/>
              </w:rPr>
              <w:t xml:space="preserve"> </w:t>
            </w:r>
            <w:r>
              <w:rPr>
                <w:rFonts w:hint="eastAsia" w:ascii="宋体" w:hAnsi="宋体" w:eastAsia="宋体"/>
                <w:sz w:val="18"/>
                <w:szCs w:val="18"/>
              </w:rPr>
              <w:t xml:space="preserve"> </w:t>
            </w:r>
            <w:r>
              <w:rPr>
                <w:rFonts w:hint="eastAsia" w:ascii="宋体" w:hAnsi="宋体" w:eastAsia="宋体"/>
                <w:sz w:val="18"/>
                <w:szCs w:val="18"/>
                <w:lang w:val="en-US" w:eastAsia="zh-CN"/>
              </w:rPr>
              <w:t xml:space="preserve"> </w:t>
            </w:r>
            <w:r>
              <w:rPr>
                <w:rFonts w:hint="eastAsia" w:ascii="宋体" w:hAnsi="宋体" w:eastAsia="宋体"/>
                <w:sz w:val="18"/>
                <w:szCs w:val="18"/>
              </w:rPr>
              <w:t xml:space="preserve"> 烷基化工艺</w:t>
            </w:r>
            <w:r>
              <w:rPr>
                <w:rFonts w:hint="eastAsia" w:ascii="宋体" w:hAnsi="宋体" w:eastAsia="宋体"/>
                <w:sz w:val="18"/>
                <w:szCs w:val="18"/>
              </w:rPr>
              <w:sym w:font="Wingdings 2" w:char="0052"/>
            </w:r>
            <w:r>
              <w:rPr>
                <w:rFonts w:hint="eastAsia" w:ascii="宋体" w:hAnsi="宋体" w:eastAsia="宋体"/>
                <w:sz w:val="18"/>
                <w:szCs w:val="18"/>
              </w:rPr>
              <w:t xml:space="preserve"> </w:t>
            </w:r>
            <w:r>
              <w:rPr>
                <w:rFonts w:hint="eastAsia" w:ascii="宋体" w:hAnsi="宋体" w:eastAsia="宋体"/>
                <w:sz w:val="18"/>
                <w:szCs w:val="18"/>
                <w:lang w:val="en-US" w:eastAsia="zh-CN"/>
              </w:rPr>
              <w:t xml:space="preserve">  </w:t>
            </w:r>
            <w:r>
              <w:rPr>
                <w:rFonts w:hint="eastAsia" w:ascii="宋体" w:hAnsi="宋体" w:eastAsia="宋体"/>
                <w:sz w:val="18"/>
                <w:szCs w:val="18"/>
              </w:rPr>
              <w:t xml:space="preserve"> 聚合工艺</w:t>
            </w:r>
            <w:r>
              <w:rPr>
                <w:rFonts w:hint="eastAsia" w:ascii="宋体" w:hAnsi="宋体" w:eastAsia="宋体"/>
                <w:sz w:val="18"/>
                <w:szCs w:val="18"/>
              </w:rPr>
              <w:sym w:font="Wingdings 2" w:char="0052"/>
            </w:r>
            <w:r>
              <w:rPr>
                <w:rFonts w:hint="eastAsia" w:ascii="宋体" w:hAnsi="宋体" w:eastAsia="宋体"/>
                <w:sz w:val="18"/>
                <w:szCs w:val="18"/>
              </w:rPr>
              <w:t xml:space="preserve">  </w:t>
            </w:r>
            <w:r>
              <w:rPr>
                <w:rFonts w:hint="eastAsia" w:ascii="宋体" w:hAnsi="宋体" w:eastAsia="宋体"/>
                <w:sz w:val="18"/>
                <w:szCs w:val="18"/>
                <w:lang w:val="en-US" w:eastAsia="zh-CN"/>
              </w:rPr>
              <w:t xml:space="preserve"> </w:t>
            </w:r>
            <w:r>
              <w:rPr>
                <w:rFonts w:hint="eastAsia" w:ascii="宋体" w:hAnsi="宋体" w:eastAsia="宋体"/>
                <w:sz w:val="18"/>
                <w:szCs w:val="18"/>
              </w:rPr>
              <w:t xml:space="preserve"> 其他（  </w:t>
            </w:r>
            <w:r>
              <w:rPr>
                <w:rFonts w:hint="eastAsia" w:ascii="宋体" w:hAnsi="宋体" w:eastAsia="宋体"/>
                <w:sz w:val="18"/>
                <w:szCs w:val="18"/>
                <w:lang w:val="en-US" w:eastAsia="zh-CN"/>
              </w:rPr>
              <w:t xml:space="preserve">  无    </w:t>
            </w:r>
            <w:r>
              <w:rPr>
                <w:rFonts w:hint="eastAsia" w:ascii="宋体" w:hAnsi="宋体" w:eastAsia="宋体"/>
                <w:sz w:val="18"/>
                <w:szCs w:val="18"/>
              </w:rPr>
              <w:t>）</w:t>
            </w:r>
          </w:p>
        </w:tc>
      </w:tr>
      <w:tr w14:paraId="6E3F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457" w:type="dxa"/>
            <w:vMerge w:val="restart"/>
            <w:tcBorders>
              <w:tl2br w:val="nil"/>
              <w:tr2bl w:val="nil"/>
            </w:tcBorders>
            <w:textDirection w:val="tbRlV"/>
            <w:vAlign w:val="center"/>
          </w:tcPr>
          <w:p w14:paraId="6B84F05E">
            <w:pPr>
              <w:spacing w:after="0"/>
              <w:ind w:left="0" w:right="0"/>
              <w:jc w:val="center"/>
              <w:rPr>
                <w:rFonts w:ascii="宋体" w:hAnsi="宋体" w:eastAsia="宋体"/>
              </w:rPr>
            </w:pPr>
            <w:r>
              <w:rPr>
                <w:rFonts w:ascii="宋体" w:hAnsi="宋体" w:eastAsia="宋体"/>
              </w:rPr>
              <w:t>研判情况</w:t>
            </w:r>
          </w:p>
        </w:tc>
        <w:tc>
          <w:tcPr>
            <w:tcW w:w="715" w:type="dxa"/>
            <w:tcBorders>
              <w:tl2br w:val="nil"/>
              <w:tr2bl w:val="nil"/>
            </w:tcBorders>
            <w:vAlign w:val="center"/>
          </w:tcPr>
          <w:p w14:paraId="667D4D1D">
            <w:pPr>
              <w:spacing w:after="0"/>
              <w:jc w:val="center"/>
              <w:rPr>
                <w:rFonts w:ascii="宋体" w:hAnsi="宋体" w:eastAsia="宋体"/>
              </w:rPr>
            </w:pPr>
            <w:r>
              <w:rPr>
                <w:rFonts w:ascii="宋体" w:hAnsi="宋体" w:eastAsia="宋体"/>
              </w:rPr>
              <w:t>生产部</w:t>
            </w:r>
            <w:r>
              <w:rPr>
                <w:rFonts w:hint="eastAsia" w:ascii="宋体" w:hAnsi="宋体" w:eastAsia="宋体"/>
              </w:rPr>
              <w:t>门</w:t>
            </w:r>
          </w:p>
        </w:tc>
        <w:tc>
          <w:tcPr>
            <w:tcW w:w="9249" w:type="dxa"/>
            <w:gridSpan w:val="11"/>
            <w:tcBorders>
              <w:tl2br w:val="nil"/>
              <w:tr2bl w:val="nil"/>
            </w:tcBorders>
            <w:vAlign w:val="center"/>
          </w:tcPr>
          <w:p w14:paraId="6500AE6D">
            <w:pPr>
              <w:spacing w:after="0"/>
              <w:rPr>
                <w:rFonts w:ascii="宋体" w:hAnsi="宋体" w:eastAsia="宋体"/>
                <w:sz w:val="18"/>
                <w:szCs w:val="18"/>
              </w:rPr>
            </w:pPr>
            <w:r>
              <w:rPr>
                <w:rFonts w:hint="eastAsia" w:ascii="宋体" w:hAnsi="宋体" w:eastAsia="宋体"/>
                <w:sz w:val="18"/>
                <w:szCs w:val="18"/>
              </w:rPr>
              <w:t>负责研判各分公司下列风险管控情况：</w:t>
            </w:r>
          </w:p>
          <w:p w14:paraId="31D7E4D1">
            <w:pPr>
              <w:spacing w:after="0"/>
              <w:rPr>
                <w:rFonts w:ascii="宋体" w:hAnsi="宋体" w:eastAsia="宋体"/>
                <w:sz w:val="18"/>
                <w:szCs w:val="18"/>
              </w:rPr>
            </w:pPr>
            <w:r>
              <w:rPr>
                <w:rFonts w:hint="eastAsia" w:ascii="宋体" w:hAnsi="宋体" w:eastAsia="宋体"/>
                <w:sz w:val="18"/>
                <w:szCs w:val="18"/>
              </w:rPr>
              <w:t>1.生产装置、危险化学品罐区、仓库等重大危险源处于安全运行状态；</w:t>
            </w:r>
          </w:p>
          <w:p w14:paraId="3823C44E">
            <w:pPr>
              <w:spacing w:after="0"/>
              <w:rPr>
                <w:rFonts w:ascii="宋体" w:hAnsi="宋体" w:eastAsia="宋体"/>
                <w:sz w:val="18"/>
                <w:szCs w:val="18"/>
              </w:rPr>
            </w:pPr>
            <w:r>
              <w:rPr>
                <w:rFonts w:hint="eastAsia" w:ascii="宋体" w:hAnsi="宋体" w:eastAsia="宋体"/>
                <w:sz w:val="18"/>
                <w:szCs w:val="18"/>
              </w:rPr>
              <w:t>2.是否试生产状态：</w:t>
            </w:r>
            <w:r>
              <w:rPr>
                <w:rFonts w:hint="eastAsia" w:ascii="宋体" w:hAnsi="宋体" w:eastAsia="宋体"/>
                <w:sz w:val="18"/>
                <w:szCs w:val="18"/>
                <w:u w:val="none"/>
                <w:lang w:val="en-US" w:eastAsia="zh-CN"/>
              </w:rPr>
              <w:t xml:space="preserve"> 否 </w:t>
            </w:r>
            <w:r>
              <w:rPr>
                <w:rFonts w:hint="eastAsia" w:ascii="宋体" w:hAnsi="宋体" w:eastAsia="宋体"/>
                <w:sz w:val="18"/>
                <w:szCs w:val="18"/>
              </w:rPr>
              <w:t>； 是否开停车状态：</w:t>
            </w:r>
            <w:r>
              <w:rPr>
                <w:rFonts w:hint="eastAsia" w:ascii="宋体" w:hAnsi="宋体" w:eastAsia="宋体"/>
                <w:sz w:val="18"/>
                <w:szCs w:val="18"/>
                <w:u w:val="none"/>
                <w:lang w:val="en-US" w:eastAsia="zh-CN"/>
              </w:rPr>
              <w:t xml:space="preserve"> 否 </w:t>
            </w:r>
            <w:r>
              <w:rPr>
                <w:rFonts w:hint="eastAsia" w:ascii="宋体" w:hAnsi="宋体" w:eastAsia="宋体"/>
                <w:sz w:val="18"/>
                <w:szCs w:val="18"/>
              </w:rPr>
              <w:t>；</w:t>
            </w:r>
          </w:p>
          <w:p w14:paraId="3E73F534">
            <w:pPr>
              <w:spacing w:after="0"/>
              <w:rPr>
                <w:rFonts w:hint="eastAsia" w:ascii="宋体" w:hAnsi="宋体" w:eastAsia="宋体"/>
                <w:sz w:val="18"/>
                <w:szCs w:val="18"/>
              </w:rPr>
            </w:pPr>
            <w:r>
              <w:rPr>
                <w:rFonts w:hint="eastAsia" w:ascii="宋体" w:hAnsi="宋体" w:eastAsia="宋体"/>
                <w:sz w:val="18"/>
                <w:szCs w:val="18"/>
              </w:rPr>
              <w:t>3.装置开停车、试生产等高危生产活动安全风险在可控状态；</w:t>
            </w:r>
          </w:p>
          <w:p w14:paraId="369F0C8B">
            <w:pPr>
              <w:spacing w:after="0"/>
              <w:rPr>
                <w:rFonts w:ascii="宋体" w:hAnsi="宋体" w:eastAsia="宋体"/>
                <w:sz w:val="18"/>
                <w:szCs w:val="18"/>
              </w:rPr>
            </w:pPr>
            <w:r>
              <w:rPr>
                <w:rFonts w:hint="eastAsia" w:ascii="宋体" w:hAnsi="宋体" w:eastAsia="宋体"/>
                <w:sz w:val="18"/>
                <w:szCs w:val="18"/>
              </w:rPr>
              <w:t>4.盲板抽堵特殊作业安全风险在可控状态；</w:t>
            </w:r>
          </w:p>
          <w:p w14:paraId="63A60B3F">
            <w:pPr>
              <w:pStyle w:val="2"/>
              <w:spacing w:after="0"/>
              <w:rPr>
                <w:sz w:val="20"/>
                <w:szCs w:val="21"/>
              </w:rPr>
            </w:pPr>
            <w:r>
              <w:rPr>
                <w:rFonts w:hint="eastAsia" w:ascii="宋体" w:hAnsi="宋体" w:eastAsia="宋体"/>
                <w:sz w:val="18"/>
                <w:szCs w:val="18"/>
              </w:rPr>
              <w:t>5.按照安全风险辨识结果，重大风险、较大风险落实管控及降低风险措施；隐患落实治理措施。</w:t>
            </w:r>
          </w:p>
        </w:tc>
        <w:tc>
          <w:tcPr>
            <w:tcW w:w="528" w:type="dxa"/>
            <w:vMerge w:val="restart"/>
            <w:tcBorders>
              <w:tl2br w:val="nil"/>
              <w:tr2bl w:val="nil"/>
            </w:tcBorders>
            <w:textDirection w:val="tbRlV"/>
            <w:vAlign w:val="center"/>
          </w:tcPr>
          <w:p w14:paraId="01C436DD">
            <w:pPr>
              <w:spacing w:after="0"/>
              <w:ind w:left="0" w:right="0"/>
              <w:jc w:val="center"/>
              <w:rPr>
                <w:rFonts w:ascii="宋体" w:hAnsi="宋体" w:eastAsia="宋体"/>
              </w:rPr>
            </w:pPr>
            <w:r>
              <w:rPr>
                <w:rFonts w:hint="eastAsia" w:eastAsiaTheme="minorEastAsia"/>
                <w:szCs w:val="21"/>
              </w:rPr>
              <w:t>各部（处）室负责人签字：</w:t>
            </w:r>
          </w:p>
        </w:tc>
        <w:tc>
          <w:tcPr>
            <w:tcW w:w="1999" w:type="dxa"/>
            <w:gridSpan w:val="2"/>
            <w:tcBorders>
              <w:tl2br w:val="nil"/>
              <w:tr2bl w:val="nil"/>
            </w:tcBorders>
          </w:tcPr>
          <w:p w14:paraId="03447740">
            <w:pPr>
              <w:rPr>
                <w:rFonts w:ascii="宋体" w:hAnsi="宋体" w:eastAsia="宋体"/>
              </w:rPr>
            </w:pPr>
          </w:p>
        </w:tc>
        <w:tc>
          <w:tcPr>
            <w:tcW w:w="1964" w:type="dxa"/>
            <w:gridSpan w:val="2"/>
            <w:vMerge w:val="restart"/>
            <w:tcBorders>
              <w:tl2br w:val="nil"/>
              <w:tr2bl w:val="nil"/>
            </w:tcBorders>
          </w:tcPr>
          <w:p w14:paraId="368F27F2">
            <w:pPr>
              <w:jc w:val="center"/>
              <w:rPr>
                <w:rFonts w:ascii="宋体" w:hAnsi="宋体" w:eastAsia="宋体"/>
              </w:rPr>
            </w:pPr>
          </w:p>
          <w:p w14:paraId="7127554F">
            <w:pPr>
              <w:spacing w:after="0"/>
              <w:jc w:val="center"/>
              <w:rPr>
                <w:rFonts w:ascii="宋体" w:hAnsi="宋体" w:eastAsia="宋体"/>
              </w:rPr>
            </w:pPr>
          </w:p>
          <w:p w14:paraId="54A40DCC">
            <w:pPr>
              <w:spacing w:after="0"/>
              <w:jc w:val="center"/>
              <w:rPr>
                <w:rFonts w:ascii="宋体" w:hAnsi="宋体" w:eastAsia="宋体"/>
              </w:rPr>
            </w:pPr>
            <w:r>
              <w:rPr>
                <w:rFonts w:ascii="宋体" w:hAnsi="宋体" w:eastAsia="宋体"/>
                <w:sz w:val="22"/>
                <w:szCs w:val="22"/>
              </w:rPr>
              <w:t>总经理签字：</w:t>
            </w:r>
          </w:p>
        </w:tc>
      </w:tr>
      <w:tr w14:paraId="6882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457" w:type="dxa"/>
            <w:vMerge w:val="continue"/>
            <w:tcBorders>
              <w:tl2br w:val="nil"/>
              <w:tr2bl w:val="nil"/>
            </w:tcBorders>
            <w:vAlign w:val="center"/>
          </w:tcPr>
          <w:p w14:paraId="74425C46">
            <w:pPr>
              <w:rPr>
                <w:rFonts w:ascii="宋体" w:hAnsi="宋体" w:eastAsia="宋体"/>
              </w:rPr>
            </w:pPr>
          </w:p>
        </w:tc>
        <w:tc>
          <w:tcPr>
            <w:tcW w:w="715" w:type="dxa"/>
            <w:tcBorders>
              <w:tl2br w:val="nil"/>
              <w:tr2bl w:val="nil"/>
            </w:tcBorders>
            <w:vAlign w:val="center"/>
          </w:tcPr>
          <w:p w14:paraId="3D87EA1C">
            <w:pPr>
              <w:spacing w:after="0"/>
              <w:jc w:val="center"/>
              <w:rPr>
                <w:rFonts w:ascii="宋体" w:hAnsi="宋体" w:eastAsia="宋体"/>
              </w:rPr>
            </w:pPr>
            <w:r>
              <w:rPr>
                <w:rFonts w:ascii="宋体" w:hAnsi="宋体" w:eastAsia="宋体"/>
              </w:rPr>
              <w:t>设备部</w:t>
            </w:r>
            <w:r>
              <w:rPr>
                <w:rFonts w:hint="eastAsia" w:ascii="宋体" w:hAnsi="宋体" w:eastAsia="宋体"/>
              </w:rPr>
              <w:t>门</w:t>
            </w:r>
          </w:p>
        </w:tc>
        <w:tc>
          <w:tcPr>
            <w:tcW w:w="9249" w:type="dxa"/>
            <w:gridSpan w:val="11"/>
            <w:tcBorders>
              <w:tl2br w:val="nil"/>
              <w:tr2bl w:val="nil"/>
            </w:tcBorders>
            <w:vAlign w:val="center"/>
          </w:tcPr>
          <w:p w14:paraId="7673B335">
            <w:pPr>
              <w:keepNext w:val="0"/>
              <w:keepLines w:val="0"/>
              <w:pageBreakBefore w:val="0"/>
              <w:kinsoku/>
              <w:wordWrap/>
              <w:overflowPunct/>
              <w:topLinePunct w:val="0"/>
              <w:autoSpaceDE/>
              <w:autoSpaceDN/>
              <w:bidi w:val="0"/>
              <w:spacing w:after="0" w:line="240" w:lineRule="auto"/>
              <w:textAlignment w:val="auto"/>
              <w:rPr>
                <w:rFonts w:ascii="宋体" w:hAnsi="宋体" w:eastAsia="宋体"/>
                <w:sz w:val="18"/>
                <w:szCs w:val="18"/>
              </w:rPr>
            </w:pPr>
            <w:r>
              <w:rPr>
                <w:rFonts w:hint="eastAsia" w:ascii="宋体" w:hAnsi="宋体" w:eastAsia="宋体"/>
                <w:sz w:val="18"/>
                <w:szCs w:val="18"/>
              </w:rPr>
              <w:t>负责研判各分公司下列风险管控情况：</w:t>
            </w:r>
          </w:p>
          <w:p w14:paraId="4ACC1B85">
            <w:pPr>
              <w:keepNext w:val="0"/>
              <w:keepLines w:val="0"/>
              <w:pageBreakBefore w:val="0"/>
              <w:kinsoku/>
              <w:wordWrap/>
              <w:overflowPunct/>
              <w:topLinePunct w:val="0"/>
              <w:autoSpaceDE/>
              <w:autoSpaceDN/>
              <w:bidi w:val="0"/>
              <w:spacing w:after="0" w:line="240" w:lineRule="auto"/>
              <w:textAlignment w:val="auto"/>
              <w:rPr>
                <w:rFonts w:ascii="宋体" w:hAnsi="宋体" w:eastAsia="宋体"/>
                <w:sz w:val="18"/>
                <w:szCs w:val="18"/>
              </w:rPr>
            </w:pPr>
            <w:r>
              <w:rPr>
                <w:rFonts w:hint="eastAsia" w:ascii="宋体" w:hAnsi="宋体" w:eastAsia="宋体"/>
                <w:sz w:val="18"/>
                <w:szCs w:val="18"/>
              </w:rPr>
              <w:t>1.生产装置，危险化学品罐区、仓库等重大危险源的设备设施处于安全运行状态；</w:t>
            </w:r>
          </w:p>
          <w:p w14:paraId="41D97475">
            <w:pPr>
              <w:pStyle w:val="2"/>
              <w:keepNext w:val="0"/>
              <w:keepLines w:val="0"/>
              <w:pageBreakBefore w:val="0"/>
              <w:kinsoku/>
              <w:wordWrap/>
              <w:overflowPunct/>
              <w:topLinePunct w:val="0"/>
              <w:autoSpaceDE/>
              <w:autoSpaceDN/>
              <w:bidi w:val="0"/>
              <w:spacing w:after="0" w:line="240" w:lineRule="auto"/>
              <w:textAlignment w:val="auto"/>
              <w:rPr>
                <w:rFonts w:ascii="宋体" w:hAnsi="宋体" w:eastAsia="宋体"/>
                <w:sz w:val="18"/>
                <w:szCs w:val="18"/>
              </w:rPr>
            </w:pPr>
            <w:r>
              <w:rPr>
                <w:rFonts w:hint="eastAsia" w:ascii="宋体" w:hAnsi="宋体" w:eastAsia="宋体"/>
                <w:sz w:val="18"/>
                <w:szCs w:val="18"/>
              </w:rPr>
              <w:t>2.高处、吊装、临时用电、动土、断路特殊作业安全风险在可控状态；</w:t>
            </w:r>
          </w:p>
          <w:p w14:paraId="3ECCF2FC">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sz w:val="18"/>
                <w:szCs w:val="18"/>
                <w:lang w:val="en-US" w:eastAsia="zh-CN"/>
              </w:rPr>
            </w:pPr>
            <w:r>
              <w:rPr>
                <w:rFonts w:hint="eastAsia" w:ascii="宋体" w:hAnsi="宋体" w:eastAsia="宋体"/>
                <w:sz w:val="18"/>
                <w:szCs w:val="18"/>
              </w:rPr>
              <w:t>3.检维修作业、承包商作业安全风险在可控状态；</w:t>
            </w:r>
          </w:p>
          <w:p w14:paraId="6E3C3098">
            <w:pPr>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sz w:val="18"/>
                <w:szCs w:val="18"/>
                <w:lang w:val="en-US" w:eastAsia="zh-CN"/>
              </w:rPr>
            </w:pPr>
            <w:r>
              <w:rPr>
                <w:rFonts w:hint="eastAsia" w:ascii="宋体" w:hAnsi="宋体" w:eastAsia="宋体"/>
                <w:sz w:val="18"/>
                <w:szCs w:val="18"/>
              </w:rPr>
              <w:t>4.是否有承包商作业：</w:t>
            </w:r>
            <w:r>
              <w:rPr>
                <w:rFonts w:hint="eastAsia" w:ascii="宋体" w:hAnsi="宋体" w:eastAsia="宋体"/>
                <w:sz w:val="18"/>
                <w:szCs w:val="18"/>
                <w:u w:val="none"/>
                <w:lang w:val="en-US" w:eastAsia="zh-CN"/>
              </w:rPr>
              <w:t xml:space="preserve"> 否 </w:t>
            </w:r>
            <w:r>
              <w:rPr>
                <w:rFonts w:hint="eastAsia" w:ascii="宋体" w:hAnsi="宋体" w:eastAsia="宋体"/>
                <w:sz w:val="18"/>
                <w:szCs w:val="18"/>
              </w:rPr>
              <w:t>；</w:t>
            </w:r>
          </w:p>
          <w:p w14:paraId="58DCC87D">
            <w:pPr>
              <w:keepNext w:val="0"/>
              <w:keepLines w:val="0"/>
              <w:pageBreakBefore w:val="0"/>
              <w:kinsoku/>
              <w:wordWrap/>
              <w:overflowPunct/>
              <w:topLinePunct w:val="0"/>
              <w:autoSpaceDE/>
              <w:autoSpaceDN/>
              <w:bidi w:val="0"/>
              <w:spacing w:after="0" w:line="240" w:lineRule="auto"/>
              <w:textAlignment w:val="auto"/>
              <w:rPr>
                <w:rFonts w:ascii="宋体" w:hAnsi="宋体" w:eastAsia="宋体"/>
                <w:sz w:val="16"/>
                <w:szCs w:val="16"/>
              </w:rPr>
            </w:pPr>
            <w:r>
              <w:rPr>
                <w:rFonts w:hint="eastAsia" w:ascii="宋体" w:hAnsi="宋体" w:eastAsia="宋体"/>
                <w:sz w:val="18"/>
                <w:szCs w:val="18"/>
              </w:rPr>
              <w:t>5.按照安全风险辨识结果，重大风险、较大风险落实管控及降低风险措施；隐患落实治理措施。</w:t>
            </w:r>
          </w:p>
        </w:tc>
        <w:tc>
          <w:tcPr>
            <w:tcW w:w="528" w:type="dxa"/>
            <w:vMerge w:val="continue"/>
            <w:tcBorders>
              <w:tl2br w:val="nil"/>
              <w:tr2bl w:val="nil"/>
            </w:tcBorders>
          </w:tcPr>
          <w:p w14:paraId="2A755671">
            <w:pPr>
              <w:rPr>
                <w:rFonts w:ascii="宋体" w:hAnsi="宋体" w:eastAsia="宋体"/>
              </w:rPr>
            </w:pPr>
          </w:p>
        </w:tc>
        <w:tc>
          <w:tcPr>
            <w:tcW w:w="1999" w:type="dxa"/>
            <w:gridSpan w:val="2"/>
            <w:tcBorders>
              <w:tl2br w:val="nil"/>
              <w:tr2bl w:val="nil"/>
            </w:tcBorders>
          </w:tcPr>
          <w:p w14:paraId="398D28F6">
            <w:pPr>
              <w:rPr>
                <w:rFonts w:ascii="宋体" w:hAnsi="宋体" w:eastAsia="宋体"/>
              </w:rPr>
            </w:pPr>
          </w:p>
        </w:tc>
        <w:tc>
          <w:tcPr>
            <w:tcW w:w="1964" w:type="dxa"/>
            <w:gridSpan w:val="2"/>
            <w:vMerge w:val="continue"/>
            <w:tcBorders>
              <w:tl2br w:val="nil"/>
              <w:tr2bl w:val="nil"/>
            </w:tcBorders>
          </w:tcPr>
          <w:p w14:paraId="290B0950">
            <w:pPr>
              <w:rPr>
                <w:rFonts w:ascii="宋体" w:hAnsi="宋体" w:eastAsia="宋体"/>
              </w:rPr>
            </w:pPr>
          </w:p>
        </w:tc>
      </w:tr>
      <w:tr w14:paraId="032E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457" w:type="dxa"/>
            <w:vMerge w:val="continue"/>
            <w:tcBorders>
              <w:tl2br w:val="nil"/>
              <w:tr2bl w:val="nil"/>
            </w:tcBorders>
            <w:vAlign w:val="center"/>
          </w:tcPr>
          <w:p w14:paraId="6BC1D5BD">
            <w:pPr>
              <w:rPr>
                <w:rFonts w:ascii="宋体" w:hAnsi="宋体" w:eastAsia="宋体"/>
              </w:rPr>
            </w:pPr>
          </w:p>
        </w:tc>
        <w:tc>
          <w:tcPr>
            <w:tcW w:w="715" w:type="dxa"/>
            <w:tcBorders>
              <w:tl2br w:val="nil"/>
              <w:tr2bl w:val="nil"/>
            </w:tcBorders>
            <w:vAlign w:val="center"/>
          </w:tcPr>
          <w:p w14:paraId="63F53033">
            <w:pPr>
              <w:spacing w:after="0"/>
              <w:jc w:val="center"/>
              <w:rPr>
                <w:rFonts w:ascii="宋体" w:hAnsi="宋体" w:eastAsia="宋体"/>
              </w:rPr>
            </w:pPr>
            <w:r>
              <w:rPr>
                <w:rFonts w:ascii="宋体" w:hAnsi="宋体" w:eastAsia="宋体"/>
              </w:rPr>
              <w:t>安全部</w:t>
            </w:r>
            <w:r>
              <w:rPr>
                <w:rFonts w:hint="eastAsia" w:ascii="宋体" w:hAnsi="宋体" w:eastAsia="宋体"/>
              </w:rPr>
              <w:t>门</w:t>
            </w:r>
          </w:p>
        </w:tc>
        <w:tc>
          <w:tcPr>
            <w:tcW w:w="9249" w:type="dxa"/>
            <w:gridSpan w:val="11"/>
            <w:tcBorders>
              <w:tl2br w:val="nil"/>
              <w:tr2bl w:val="nil"/>
            </w:tcBorders>
            <w:vAlign w:val="center"/>
          </w:tcPr>
          <w:p w14:paraId="21F0FEEB">
            <w:pPr>
              <w:keepNext w:val="0"/>
              <w:keepLines w:val="0"/>
              <w:pageBreakBefore w:val="0"/>
              <w:widowControl/>
              <w:kinsoku/>
              <w:wordWrap/>
              <w:overflowPunct/>
              <w:topLinePunct w:val="0"/>
              <w:autoSpaceDE/>
              <w:autoSpaceDN/>
              <w:bidi w:val="0"/>
              <w:adjustRightInd w:val="0"/>
              <w:snapToGrid w:val="0"/>
              <w:spacing w:after="0" w:line="288" w:lineRule="auto"/>
              <w:textAlignment w:val="auto"/>
              <w:rPr>
                <w:rFonts w:ascii="宋体" w:hAnsi="宋体" w:eastAsia="宋体"/>
                <w:sz w:val="18"/>
                <w:szCs w:val="18"/>
              </w:rPr>
            </w:pPr>
            <w:r>
              <w:rPr>
                <w:rFonts w:hint="eastAsia" w:ascii="宋体" w:hAnsi="宋体" w:eastAsia="宋体"/>
                <w:sz w:val="18"/>
                <w:szCs w:val="18"/>
              </w:rPr>
              <w:t>负责研判各分公司下列风险管控情况：</w:t>
            </w:r>
          </w:p>
          <w:p w14:paraId="6A823AC3">
            <w:pPr>
              <w:keepNext w:val="0"/>
              <w:keepLines w:val="0"/>
              <w:pageBreakBefore w:val="0"/>
              <w:widowControl/>
              <w:kinsoku/>
              <w:wordWrap/>
              <w:overflowPunct/>
              <w:topLinePunct w:val="0"/>
              <w:autoSpaceDE/>
              <w:autoSpaceDN/>
              <w:bidi w:val="0"/>
              <w:adjustRightInd w:val="0"/>
              <w:snapToGrid w:val="0"/>
              <w:spacing w:after="0" w:line="288" w:lineRule="auto"/>
              <w:textAlignment w:val="auto"/>
              <w:rPr>
                <w:rFonts w:hint="eastAsia" w:ascii="宋体" w:hAnsi="宋体" w:eastAsia="宋体"/>
                <w:sz w:val="18"/>
                <w:szCs w:val="18"/>
              </w:rPr>
            </w:pPr>
            <w:r>
              <w:rPr>
                <w:rFonts w:hint="eastAsia" w:ascii="宋体" w:hAnsi="宋体" w:eastAsia="宋体"/>
                <w:sz w:val="18"/>
                <w:szCs w:val="18"/>
              </w:rPr>
              <w:t>1.动火、受限空间作业安全风险在可控状态；</w:t>
            </w:r>
          </w:p>
          <w:p w14:paraId="3DF1C964">
            <w:pPr>
              <w:keepNext w:val="0"/>
              <w:keepLines w:val="0"/>
              <w:pageBreakBefore w:val="0"/>
              <w:widowControl/>
              <w:kinsoku/>
              <w:wordWrap/>
              <w:overflowPunct/>
              <w:topLinePunct w:val="0"/>
              <w:autoSpaceDE/>
              <w:autoSpaceDN/>
              <w:bidi w:val="0"/>
              <w:adjustRightInd w:val="0"/>
              <w:snapToGrid w:val="0"/>
              <w:spacing w:after="0" w:line="288" w:lineRule="auto"/>
              <w:textAlignment w:val="auto"/>
              <w:rPr>
                <w:rFonts w:hint="default" w:ascii="宋体" w:hAnsi="宋体" w:eastAsia="宋体"/>
                <w:sz w:val="18"/>
                <w:szCs w:val="18"/>
                <w:lang w:val="en-US" w:eastAsia="zh-CN"/>
              </w:rPr>
            </w:pPr>
            <w:r>
              <w:rPr>
                <w:rFonts w:hint="eastAsia" w:ascii="宋体" w:hAnsi="宋体" w:eastAsia="宋体"/>
                <w:sz w:val="18"/>
                <w:szCs w:val="18"/>
              </w:rPr>
              <w:t>2.是否在存有易燃易爆介质的重大危险源罐区防火堤内动火：</w:t>
            </w:r>
            <w:r>
              <w:rPr>
                <w:rFonts w:hint="eastAsia" w:ascii="宋体" w:hAnsi="宋体" w:eastAsia="宋体"/>
                <w:sz w:val="18"/>
                <w:szCs w:val="18"/>
                <w:lang w:val="en-US" w:eastAsia="zh-CN"/>
              </w:rPr>
              <w:t xml:space="preserve"> 否</w:t>
            </w:r>
          </w:p>
          <w:p w14:paraId="41F889EB">
            <w:pPr>
              <w:keepNext w:val="0"/>
              <w:keepLines w:val="0"/>
              <w:pageBreakBefore w:val="0"/>
              <w:widowControl/>
              <w:kinsoku/>
              <w:wordWrap/>
              <w:overflowPunct/>
              <w:topLinePunct w:val="0"/>
              <w:autoSpaceDE/>
              <w:autoSpaceDN/>
              <w:bidi w:val="0"/>
              <w:adjustRightInd w:val="0"/>
              <w:snapToGrid w:val="0"/>
              <w:spacing w:after="0" w:line="288" w:lineRule="auto"/>
              <w:textAlignment w:val="auto"/>
              <w:rPr>
                <w:rFonts w:hint="eastAsia" w:ascii="宋体" w:hAnsi="宋体" w:eastAsia="宋体"/>
                <w:sz w:val="18"/>
                <w:szCs w:val="18"/>
              </w:rPr>
            </w:pPr>
            <w:r>
              <w:rPr>
                <w:rFonts w:hint="eastAsia" w:ascii="宋体" w:hAnsi="宋体" w:eastAsia="宋体"/>
                <w:sz w:val="18"/>
                <w:szCs w:val="18"/>
                <w:lang w:val="en-US" w:eastAsia="zh-CN"/>
              </w:rPr>
              <w:t>3</w:t>
            </w:r>
            <w:r>
              <w:rPr>
                <w:rFonts w:hint="eastAsia" w:ascii="宋体" w:hAnsi="宋体" w:eastAsia="宋体"/>
                <w:sz w:val="18"/>
                <w:szCs w:val="18"/>
              </w:rPr>
              <w:t>.按照安全风险辨识结果，重大风险、较大风险落实管控及降低风险措施；隐患落实治理措施。</w:t>
            </w:r>
          </w:p>
          <w:p w14:paraId="52713374">
            <w:pPr>
              <w:keepNext w:val="0"/>
              <w:keepLines w:val="0"/>
              <w:pageBreakBefore w:val="0"/>
              <w:widowControl/>
              <w:kinsoku/>
              <w:wordWrap/>
              <w:overflowPunct/>
              <w:topLinePunct w:val="0"/>
              <w:autoSpaceDE/>
              <w:autoSpaceDN/>
              <w:bidi w:val="0"/>
              <w:adjustRightInd w:val="0"/>
              <w:snapToGrid w:val="0"/>
              <w:spacing w:after="0" w:line="288" w:lineRule="auto"/>
              <w:textAlignment w:val="auto"/>
              <w:rPr>
                <w:rFonts w:hint="eastAsia" w:ascii="宋体" w:hAnsi="宋体" w:eastAsia="宋体"/>
                <w:sz w:val="18"/>
                <w:szCs w:val="18"/>
              </w:rPr>
            </w:pPr>
            <w:r>
              <w:rPr>
                <w:rFonts w:hint="eastAsia" w:ascii="宋体" w:hAnsi="宋体" w:eastAsia="宋体"/>
                <w:sz w:val="18"/>
                <w:szCs w:val="18"/>
              </w:rPr>
              <w:t>4.今日生产厂区内有职工（</w:t>
            </w:r>
            <w:r>
              <w:rPr>
                <w:rFonts w:hint="eastAsia" w:ascii="宋体" w:hAnsi="宋体" w:eastAsia="宋体"/>
                <w:sz w:val="18"/>
                <w:szCs w:val="18"/>
                <w:lang w:val="en-US" w:eastAsia="zh-CN"/>
              </w:rPr>
              <w:t>0</w:t>
            </w:r>
            <w:r>
              <w:rPr>
                <w:rFonts w:hint="eastAsia" w:ascii="宋体" w:hAnsi="宋体" w:eastAsia="宋体"/>
                <w:sz w:val="18"/>
                <w:szCs w:val="18"/>
              </w:rPr>
              <w:t>）人，承包商（</w:t>
            </w:r>
            <w:r>
              <w:rPr>
                <w:rFonts w:hint="eastAsia" w:ascii="宋体" w:hAnsi="宋体" w:eastAsia="宋体"/>
                <w:sz w:val="18"/>
                <w:szCs w:val="18"/>
                <w:lang w:val="en-US" w:eastAsia="zh-CN"/>
              </w:rPr>
              <w:t>0</w:t>
            </w:r>
            <w:r>
              <w:rPr>
                <w:rFonts w:hint="eastAsia" w:ascii="宋体" w:hAnsi="宋体" w:eastAsia="宋体"/>
                <w:sz w:val="18"/>
                <w:szCs w:val="18"/>
              </w:rPr>
              <w:t>）人。</w:t>
            </w:r>
          </w:p>
        </w:tc>
        <w:tc>
          <w:tcPr>
            <w:tcW w:w="528" w:type="dxa"/>
            <w:vMerge w:val="continue"/>
            <w:tcBorders>
              <w:tl2br w:val="nil"/>
              <w:tr2bl w:val="nil"/>
            </w:tcBorders>
          </w:tcPr>
          <w:p w14:paraId="31F5B84A">
            <w:pPr>
              <w:rPr>
                <w:rFonts w:ascii="宋体" w:hAnsi="宋体" w:eastAsia="宋体"/>
              </w:rPr>
            </w:pPr>
          </w:p>
        </w:tc>
        <w:tc>
          <w:tcPr>
            <w:tcW w:w="1999" w:type="dxa"/>
            <w:gridSpan w:val="2"/>
            <w:tcBorders>
              <w:tl2br w:val="nil"/>
              <w:tr2bl w:val="nil"/>
            </w:tcBorders>
          </w:tcPr>
          <w:p w14:paraId="6E0378ED">
            <w:pPr>
              <w:rPr>
                <w:rFonts w:ascii="宋体" w:hAnsi="宋体" w:eastAsia="宋体"/>
              </w:rPr>
            </w:pPr>
          </w:p>
        </w:tc>
        <w:tc>
          <w:tcPr>
            <w:tcW w:w="1964" w:type="dxa"/>
            <w:gridSpan w:val="2"/>
            <w:vMerge w:val="continue"/>
            <w:tcBorders>
              <w:tl2br w:val="nil"/>
              <w:tr2bl w:val="nil"/>
            </w:tcBorders>
          </w:tcPr>
          <w:p w14:paraId="28D04EC6">
            <w:pPr>
              <w:rPr>
                <w:rFonts w:ascii="宋体" w:hAnsi="宋体" w:eastAsia="宋体"/>
              </w:rPr>
            </w:pPr>
          </w:p>
        </w:tc>
      </w:tr>
    </w:tbl>
    <w:p w14:paraId="7AA70169">
      <w:pPr>
        <w:keepNext w:val="0"/>
        <w:keepLines w:val="0"/>
        <w:pageBreakBefore w:val="0"/>
        <w:widowControl/>
        <w:kinsoku/>
        <w:wordWrap/>
        <w:overflowPunct/>
        <w:topLinePunct w:val="0"/>
        <w:autoSpaceDE/>
        <w:autoSpaceDN/>
        <w:bidi w:val="0"/>
        <w:adjustRightInd w:val="0"/>
        <w:snapToGrid w:val="0"/>
        <w:spacing w:before="157" w:beforeLines="50" w:after="0" w:line="308" w:lineRule="auto"/>
        <w:ind w:firstLine="360" w:firstLineChars="200"/>
        <w:jc w:val="left"/>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注：1、检维修作业数量为除特殊作业以外的作业数量。2、各分公司于每日16:30前按专业分工将安全承诺内容上报华锦集团专业部室；每日8:20前分公司对安全承诺内容再次研判并确认签字，如研判内容与前日预研判内容不符，及时反馈到相关部室。华锦集团在每日8:30早会上，各专业部室对当天的各类风险进行研判，并签字确认；安全环保部于当日9:00前汇总完毕华锦集团承诺公告内容，报送至公司办公室请示主要负责人批准；公司办公室于当日9:30前将批准的承诺公告内容报送至安全环保部；安全环保部负责每天在上午10:00前更新华锦集团承诺公告内容并上报相关网站；节假日期间，华锦集团在8:30调度会上由华锦集团值班领导组织各专业部室及相关单位值班人员完成当日的研判内容及流程。</w:t>
      </w:r>
      <w:r>
        <w:rPr>
          <w:rFonts w:hint="eastAsia" w:ascii="仿宋" w:hAnsi="仿宋" w:eastAsia="仿宋" w:cs="仿宋"/>
          <w:sz w:val="18"/>
          <w:szCs w:val="18"/>
          <w:lang w:eastAsia="zh-CN"/>
        </w:rPr>
        <w:br w:type="page"/>
      </w:r>
    </w:p>
    <w:p w14:paraId="5EAE050A">
      <w:pPr>
        <w:widowControl/>
        <w:spacing w:before="156" w:beforeLines="50" w:after="156" w:afterLines="50" w:line="560" w:lineRule="exact"/>
        <w:ind w:firstLine="960" w:firstLineChars="300"/>
        <w:jc w:val="left"/>
        <w:rPr>
          <w:rFonts w:ascii="方正小标宋简体" w:hAnsi="宋体" w:eastAsia="方正小标宋简体" w:cs="Times New Roman"/>
          <w:bCs/>
          <w:sz w:val="36"/>
          <w:szCs w:val="32"/>
        </w:rPr>
      </w:pPr>
      <w:r>
        <w:rPr>
          <w:rFonts w:hint="eastAsia" w:ascii="黑体" w:hAnsi="黑体" w:eastAsia="黑体" w:cs="宋体"/>
          <w:bCs/>
          <w:kern w:val="0"/>
          <w:sz w:val="32"/>
          <w:szCs w:val="32"/>
        </w:rPr>
        <w:t xml:space="preserve">附件5          </w:t>
      </w:r>
      <w:r>
        <w:rPr>
          <w:rFonts w:hint="eastAsia" w:ascii="黑体" w:hAnsi="黑体" w:eastAsia="黑体" w:cs="宋体"/>
          <w:bCs/>
          <w:kern w:val="0"/>
          <w:sz w:val="32"/>
          <w:szCs w:val="32"/>
          <w:lang w:val="en-US" w:eastAsia="zh-CN"/>
        </w:rPr>
        <w:t xml:space="preserve">           </w:t>
      </w:r>
      <w:r>
        <w:rPr>
          <w:rFonts w:hint="eastAsia" w:ascii="黑体" w:hAnsi="黑体" w:eastAsia="黑体" w:cs="宋体"/>
          <w:bCs/>
          <w:kern w:val="0"/>
          <w:sz w:val="32"/>
          <w:szCs w:val="32"/>
        </w:rPr>
        <w:t xml:space="preserve">   </w:t>
      </w:r>
      <w:r>
        <w:rPr>
          <w:rFonts w:hint="eastAsia" w:ascii="方正小标宋简体" w:eastAsia="方正小标宋简体"/>
          <w:sz w:val="36"/>
          <w:szCs w:val="36"/>
        </w:rPr>
        <w:t>乙烯</w:t>
      </w:r>
      <w:r>
        <w:rPr>
          <w:rFonts w:ascii="方正小标宋简体" w:eastAsia="方正小标宋简体"/>
          <w:sz w:val="36"/>
          <w:szCs w:val="36"/>
        </w:rPr>
        <w:t>分</w:t>
      </w:r>
      <w:r>
        <w:rPr>
          <w:rFonts w:hint="eastAsia" w:ascii="方正小标宋简体" w:hAnsi="宋体" w:eastAsia="方正小标宋简体" w:cs="Times New Roman"/>
          <w:bCs/>
          <w:sz w:val="36"/>
          <w:szCs w:val="32"/>
        </w:rPr>
        <w:t>公司安全承诺公告</w:t>
      </w:r>
    </w:p>
    <w:tbl>
      <w:tblPr>
        <w:tblStyle w:val="7"/>
        <w:tblpPr w:leftFromText="180" w:rightFromText="180" w:vertAnchor="text" w:tblpXSpec="center" w:tblpY="1"/>
        <w:tblOverlap w:val="never"/>
        <w:tblW w:w="14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600"/>
        <w:gridCol w:w="600"/>
        <w:gridCol w:w="600"/>
        <w:gridCol w:w="600"/>
        <w:gridCol w:w="601"/>
        <w:gridCol w:w="992"/>
        <w:gridCol w:w="992"/>
        <w:gridCol w:w="993"/>
        <w:gridCol w:w="907"/>
        <w:gridCol w:w="908"/>
        <w:gridCol w:w="908"/>
        <w:gridCol w:w="908"/>
        <w:gridCol w:w="908"/>
        <w:gridCol w:w="908"/>
        <w:gridCol w:w="908"/>
        <w:gridCol w:w="934"/>
      </w:tblGrid>
      <w:tr w14:paraId="5FE8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3" w:type="dxa"/>
            <w:vMerge w:val="restart"/>
            <w:textDirection w:val="tbRlV"/>
            <w:vAlign w:val="center"/>
          </w:tcPr>
          <w:p w14:paraId="0DD917B3">
            <w:pPr>
              <w:spacing w:after="0"/>
              <w:ind w:left="0" w:right="0"/>
              <w:jc w:val="center"/>
              <w:rPr>
                <w:rFonts w:ascii="宋体" w:hAnsi="宋体" w:eastAsia="宋体"/>
                <w:sz w:val="28"/>
                <w:szCs w:val="28"/>
              </w:rPr>
            </w:pPr>
            <w:r>
              <w:rPr>
                <w:rFonts w:hint="eastAsia" w:ascii="宋体" w:hAnsi="宋体" w:eastAsia="宋体"/>
                <w:sz w:val="28"/>
                <w:szCs w:val="28"/>
              </w:rPr>
              <w:t>企业状态</w:t>
            </w:r>
          </w:p>
        </w:tc>
        <w:tc>
          <w:tcPr>
            <w:tcW w:w="3001" w:type="dxa"/>
            <w:gridSpan w:val="5"/>
            <w:tcBorders>
              <w:right w:val="single" w:color="auto" w:sz="8" w:space="0"/>
            </w:tcBorders>
            <w:vAlign w:val="center"/>
          </w:tcPr>
          <w:p w14:paraId="61B7073D">
            <w:pPr>
              <w:spacing w:after="0"/>
              <w:jc w:val="center"/>
              <w:rPr>
                <w:rFonts w:ascii="宋体" w:hAnsi="宋体" w:eastAsia="宋体"/>
                <w:sz w:val="28"/>
                <w:szCs w:val="28"/>
              </w:rPr>
            </w:pPr>
            <w:r>
              <w:rPr>
                <w:rFonts w:hint="eastAsia" w:ascii="宋体" w:hAnsi="宋体" w:eastAsia="宋体"/>
                <w:sz w:val="28"/>
                <w:szCs w:val="28"/>
              </w:rPr>
              <w:t>生产装置</w:t>
            </w:r>
          </w:p>
        </w:tc>
        <w:tc>
          <w:tcPr>
            <w:tcW w:w="2977" w:type="dxa"/>
            <w:gridSpan w:val="3"/>
            <w:tcBorders>
              <w:left w:val="single" w:color="auto" w:sz="8" w:space="0"/>
            </w:tcBorders>
            <w:vAlign w:val="center"/>
          </w:tcPr>
          <w:p w14:paraId="505FA755">
            <w:pPr>
              <w:spacing w:after="0"/>
              <w:jc w:val="center"/>
              <w:rPr>
                <w:rFonts w:ascii="宋体" w:hAnsi="宋体" w:eastAsia="宋体"/>
                <w:sz w:val="28"/>
                <w:szCs w:val="28"/>
              </w:rPr>
            </w:pPr>
            <w:r>
              <w:rPr>
                <w:rFonts w:hint="eastAsia" w:ascii="宋体" w:hAnsi="宋体" w:eastAsia="宋体"/>
                <w:sz w:val="28"/>
                <w:szCs w:val="28"/>
              </w:rPr>
              <w:t>动火作业</w:t>
            </w:r>
          </w:p>
        </w:tc>
        <w:tc>
          <w:tcPr>
            <w:tcW w:w="907" w:type="dxa"/>
            <w:vMerge w:val="restart"/>
            <w:tcBorders>
              <w:right w:val="single" w:color="auto" w:sz="8" w:space="0"/>
            </w:tcBorders>
            <w:textDirection w:val="tbRlV"/>
            <w:vAlign w:val="center"/>
          </w:tcPr>
          <w:p w14:paraId="2A0934CB">
            <w:pPr>
              <w:spacing w:after="0"/>
              <w:jc w:val="center"/>
              <w:rPr>
                <w:rFonts w:ascii="宋体" w:hAnsi="宋体" w:eastAsia="宋体"/>
                <w:sz w:val="28"/>
                <w:szCs w:val="28"/>
              </w:rPr>
            </w:pPr>
            <w:r>
              <w:rPr>
                <w:rFonts w:hint="eastAsia" w:ascii="宋体" w:hAnsi="宋体" w:eastAsia="宋体"/>
                <w:sz w:val="28"/>
                <w:szCs w:val="28"/>
              </w:rPr>
              <w:t>受限空间作业</w:t>
            </w:r>
          </w:p>
        </w:tc>
        <w:tc>
          <w:tcPr>
            <w:tcW w:w="908" w:type="dxa"/>
            <w:vMerge w:val="restart"/>
            <w:tcBorders>
              <w:left w:val="single" w:color="auto" w:sz="8" w:space="0"/>
            </w:tcBorders>
            <w:textDirection w:val="tbRlV"/>
            <w:vAlign w:val="center"/>
          </w:tcPr>
          <w:p w14:paraId="62ED80B6">
            <w:pPr>
              <w:spacing w:after="0"/>
              <w:jc w:val="center"/>
              <w:rPr>
                <w:rFonts w:ascii="宋体" w:hAnsi="宋体" w:eastAsia="宋体"/>
                <w:sz w:val="28"/>
                <w:szCs w:val="28"/>
              </w:rPr>
            </w:pPr>
            <w:r>
              <w:rPr>
                <w:rFonts w:hint="eastAsia" w:ascii="宋体" w:hAnsi="宋体" w:eastAsia="宋体"/>
                <w:sz w:val="28"/>
                <w:szCs w:val="28"/>
              </w:rPr>
              <w:t>盲板抽堵作业</w:t>
            </w:r>
          </w:p>
        </w:tc>
        <w:tc>
          <w:tcPr>
            <w:tcW w:w="908" w:type="dxa"/>
            <w:vMerge w:val="restart"/>
            <w:textDirection w:val="tbRlV"/>
            <w:vAlign w:val="center"/>
          </w:tcPr>
          <w:p w14:paraId="0B029DF9">
            <w:pPr>
              <w:spacing w:after="0"/>
              <w:jc w:val="center"/>
              <w:rPr>
                <w:rFonts w:ascii="宋体" w:hAnsi="宋体" w:eastAsia="宋体"/>
                <w:sz w:val="28"/>
                <w:szCs w:val="28"/>
              </w:rPr>
            </w:pPr>
            <w:r>
              <w:rPr>
                <w:rFonts w:hint="eastAsia" w:ascii="宋体" w:hAnsi="宋体" w:eastAsia="宋体"/>
                <w:sz w:val="28"/>
                <w:szCs w:val="28"/>
              </w:rPr>
              <w:t>高处作业</w:t>
            </w:r>
          </w:p>
        </w:tc>
        <w:tc>
          <w:tcPr>
            <w:tcW w:w="908" w:type="dxa"/>
            <w:vMerge w:val="restart"/>
            <w:textDirection w:val="tbRlV"/>
            <w:vAlign w:val="center"/>
          </w:tcPr>
          <w:p w14:paraId="25CD30E0">
            <w:pPr>
              <w:spacing w:after="0"/>
              <w:jc w:val="center"/>
              <w:rPr>
                <w:rFonts w:ascii="宋体" w:hAnsi="宋体" w:eastAsia="宋体"/>
                <w:sz w:val="28"/>
                <w:szCs w:val="28"/>
              </w:rPr>
            </w:pPr>
            <w:r>
              <w:rPr>
                <w:rFonts w:hint="eastAsia" w:ascii="宋体" w:hAnsi="宋体" w:eastAsia="宋体"/>
                <w:sz w:val="28"/>
                <w:szCs w:val="28"/>
              </w:rPr>
              <w:t>吊装作业</w:t>
            </w:r>
          </w:p>
        </w:tc>
        <w:tc>
          <w:tcPr>
            <w:tcW w:w="908" w:type="dxa"/>
            <w:vMerge w:val="restart"/>
            <w:tcBorders>
              <w:right w:val="single" w:color="auto" w:sz="8" w:space="0"/>
            </w:tcBorders>
            <w:textDirection w:val="tbRlV"/>
            <w:vAlign w:val="center"/>
          </w:tcPr>
          <w:p w14:paraId="4D63A0C5">
            <w:pPr>
              <w:spacing w:after="0"/>
              <w:jc w:val="center"/>
              <w:rPr>
                <w:rFonts w:ascii="宋体" w:hAnsi="宋体" w:eastAsia="宋体"/>
                <w:sz w:val="28"/>
                <w:szCs w:val="28"/>
              </w:rPr>
            </w:pPr>
            <w:r>
              <w:rPr>
                <w:rFonts w:hint="eastAsia" w:ascii="宋体" w:hAnsi="宋体" w:eastAsia="宋体"/>
                <w:sz w:val="28"/>
                <w:szCs w:val="28"/>
              </w:rPr>
              <w:t>临时用电作业</w:t>
            </w:r>
          </w:p>
        </w:tc>
        <w:tc>
          <w:tcPr>
            <w:tcW w:w="908" w:type="dxa"/>
            <w:vMerge w:val="restart"/>
            <w:tcBorders>
              <w:left w:val="single" w:color="auto" w:sz="8" w:space="0"/>
            </w:tcBorders>
            <w:textDirection w:val="tbRlV"/>
            <w:vAlign w:val="center"/>
          </w:tcPr>
          <w:p w14:paraId="03323A4C">
            <w:pPr>
              <w:spacing w:after="0"/>
              <w:jc w:val="center"/>
              <w:rPr>
                <w:rFonts w:ascii="宋体" w:hAnsi="宋体" w:eastAsia="宋体"/>
                <w:sz w:val="28"/>
                <w:szCs w:val="28"/>
              </w:rPr>
            </w:pPr>
            <w:r>
              <w:rPr>
                <w:rFonts w:hint="eastAsia" w:ascii="宋体" w:hAnsi="宋体" w:eastAsia="宋体"/>
                <w:sz w:val="28"/>
                <w:szCs w:val="28"/>
              </w:rPr>
              <w:t>动土作业</w:t>
            </w:r>
          </w:p>
        </w:tc>
        <w:tc>
          <w:tcPr>
            <w:tcW w:w="908" w:type="dxa"/>
            <w:vMerge w:val="restart"/>
            <w:textDirection w:val="tbRlV"/>
            <w:vAlign w:val="center"/>
          </w:tcPr>
          <w:p w14:paraId="19807A02">
            <w:pPr>
              <w:spacing w:after="0"/>
              <w:jc w:val="center"/>
              <w:rPr>
                <w:rFonts w:ascii="宋体" w:hAnsi="宋体" w:eastAsia="宋体"/>
                <w:sz w:val="28"/>
                <w:szCs w:val="28"/>
              </w:rPr>
            </w:pPr>
            <w:r>
              <w:rPr>
                <w:rFonts w:hint="eastAsia" w:ascii="宋体" w:hAnsi="宋体" w:eastAsia="宋体"/>
                <w:sz w:val="28"/>
                <w:szCs w:val="28"/>
              </w:rPr>
              <w:t>断路作业</w:t>
            </w:r>
          </w:p>
        </w:tc>
        <w:tc>
          <w:tcPr>
            <w:tcW w:w="934" w:type="dxa"/>
            <w:vMerge w:val="restart"/>
            <w:textDirection w:val="tbRlV"/>
            <w:vAlign w:val="center"/>
          </w:tcPr>
          <w:p w14:paraId="3D575643">
            <w:pPr>
              <w:spacing w:after="0"/>
              <w:jc w:val="center"/>
              <w:rPr>
                <w:rFonts w:ascii="宋体" w:hAnsi="宋体" w:eastAsia="宋体"/>
                <w:sz w:val="28"/>
                <w:szCs w:val="28"/>
              </w:rPr>
            </w:pPr>
            <w:r>
              <w:rPr>
                <w:rFonts w:hint="eastAsia" w:ascii="宋体" w:hAnsi="宋体" w:eastAsia="宋体"/>
                <w:sz w:val="28"/>
                <w:szCs w:val="28"/>
              </w:rPr>
              <w:t>检维修作业</w:t>
            </w:r>
          </w:p>
        </w:tc>
      </w:tr>
      <w:tr w14:paraId="15AD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793" w:type="dxa"/>
            <w:vMerge w:val="continue"/>
            <w:vAlign w:val="center"/>
          </w:tcPr>
          <w:p w14:paraId="3EA8E501">
            <w:pPr>
              <w:rPr>
                <w:rFonts w:ascii="宋体" w:hAnsi="宋体" w:eastAsia="宋体"/>
                <w:sz w:val="28"/>
                <w:szCs w:val="28"/>
              </w:rPr>
            </w:pPr>
          </w:p>
        </w:tc>
        <w:tc>
          <w:tcPr>
            <w:tcW w:w="600" w:type="dxa"/>
            <w:textDirection w:val="tbRlV"/>
            <w:vAlign w:val="center"/>
          </w:tcPr>
          <w:p w14:paraId="2C3F72DE">
            <w:pPr>
              <w:spacing w:after="0"/>
              <w:jc w:val="center"/>
              <w:rPr>
                <w:rFonts w:ascii="宋体" w:hAnsi="宋体" w:eastAsia="宋体"/>
                <w:sz w:val="24"/>
                <w:szCs w:val="24"/>
              </w:rPr>
            </w:pPr>
            <w:r>
              <w:rPr>
                <w:rFonts w:hint="eastAsia" w:ascii="宋体" w:hAnsi="宋体" w:eastAsia="宋体"/>
                <w:sz w:val="28"/>
                <w:szCs w:val="28"/>
              </w:rPr>
              <w:t>生产装置总套数</w:t>
            </w:r>
          </w:p>
        </w:tc>
        <w:tc>
          <w:tcPr>
            <w:tcW w:w="600" w:type="dxa"/>
            <w:textDirection w:val="tbRlV"/>
            <w:vAlign w:val="center"/>
          </w:tcPr>
          <w:p w14:paraId="746CAAF2">
            <w:pPr>
              <w:spacing w:after="0"/>
              <w:jc w:val="center"/>
              <w:rPr>
                <w:rFonts w:ascii="宋体" w:hAnsi="宋体" w:eastAsia="宋体"/>
                <w:sz w:val="28"/>
                <w:szCs w:val="28"/>
              </w:rPr>
            </w:pPr>
            <w:r>
              <w:rPr>
                <w:rFonts w:hint="eastAsia" w:ascii="宋体" w:hAnsi="宋体" w:eastAsia="宋体"/>
                <w:sz w:val="28"/>
                <w:szCs w:val="28"/>
              </w:rPr>
              <w:t>正在运行装置套数</w:t>
            </w:r>
          </w:p>
        </w:tc>
        <w:tc>
          <w:tcPr>
            <w:tcW w:w="600" w:type="dxa"/>
            <w:textDirection w:val="tbRlV"/>
            <w:vAlign w:val="center"/>
          </w:tcPr>
          <w:p w14:paraId="6283D362">
            <w:pPr>
              <w:spacing w:after="0"/>
              <w:jc w:val="center"/>
              <w:rPr>
                <w:rFonts w:ascii="宋体" w:hAnsi="宋体" w:eastAsia="宋体"/>
                <w:sz w:val="28"/>
                <w:szCs w:val="28"/>
              </w:rPr>
            </w:pPr>
            <w:r>
              <w:rPr>
                <w:rFonts w:hint="eastAsia" w:ascii="宋体" w:hAnsi="宋体" w:eastAsia="宋体"/>
                <w:sz w:val="28"/>
                <w:szCs w:val="28"/>
              </w:rPr>
              <w:t>已停产装置套数</w:t>
            </w:r>
          </w:p>
        </w:tc>
        <w:tc>
          <w:tcPr>
            <w:tcW w:w="600" w:type="dxa"/>
            <w:textDirection w:val="tbRlV"/>
            <w:vAlign w:val="center"/>
          </w:tcPr>
          <w:p w14:paraId="1CBA9844">
            <w:pPr>
              <w:spacing w:after="0"/>
              <w:jc w:val="center"/>
              <w:rPr>
                <w:rFonts w:ascii="宋体" w:hAnsi="宋体" w:eastAsia="宋体"/>
                <w:sz w:val="28"/>
                <w:szCs w:val="28"/>
              </w:rPr>
            </w:pPr>
            <w:r>
              <w:rPr>
                <w:rFonts w:hint="eastAsia" w:ascii="宋体" w:hAnsi="宋体" w:eastAsia="宋体"/>
                <w:sz w:val="28"/>
                <w:szCs w:val="28"/>
              </w:rPr>
              <w:t>正在开车装置套数</w:t>
            </w:r>
          </w:p>
        </w:tc>
        <w:tc>
          <w:tcPr>
            <w:tcW w:w="601" w:type="dxa"/>
            <w:tcBorders>
              <w:right w:val="single" w:color="auto" w:sz="8" w:space="0"/>
            </w:tcBorders>
            <w:textDirection w:val="tbRlV"/>
            <w:vAlign w:val="center"/>
          </w:tcPr>
          <w:p w14:paraId="5711E063">
            <w:pPr>
              <w:spacing w:after="0"/>
              <w:jc w:val="center"/>
              <w:rPr>
                <w:rFonts w:ascii="宋体" w:hAnsi="宋体" w:eastAsia="宋体"/>
                <w:sz w:val="28"/>
                <w:szCs w:val="28"/>
              </w:rPr>
            </w:pPr>
            <w:r>
              <w:rPr>
                <w:rFonts w:hint="eastAsia" w:ascii="宋体" w:hAnsi="宋体" w:eastAsia="宋体"/>
                <w:sz w:val="28"/>
                <w:szCs w:val="28"/>
              </w:rPr>
              <w:t>正在停车装置套数</w:t>
            </w:r>
          </w:p>
        </w:tc>
        <w:tc>
          <w:tcPr>
            <w:tcW w:w="992" w:type="dxa"/>
            <w:tcBorders>
              <w:left w:val="single" w:color="auto" w:sz="8" w:space="0"/>
            </w:tcBorders>
            <w:textDirection w:val="tbRlV"/>
            <w:vAlign w:val="center"/>
          </w:tcPr>
          <w:p w14:paraId="29719956">
            <w:pPr>
              <w:spacing w:after="0"/>
              <w:jc w:val="center"/>
              <w:rPr>
                <w:rFonts w:ascii="宋体" w:hAnsi="宋体" w:eastAsia="宋体"/>
                <w:sz w:val="28"/>
                <w:szCs w:val="28"/>
              </w:rPr>
            </w:pPr>
            <w:r>
              <w:rPr>
                <w:rFonts w:hint="eastAsia" w:ascii="宋体" w:hAnsi="宋体" w:eastAsia="宋体"/>
                <w:sz w:val="28"/>
                <w:szCs w:val="28"/>
              </w:rPr>
              <w:t>特级动火</w:t>
            </w:r>
          </w:p>
        </w:tc>
        <w:tc>
          <w:tcPr>
            <w:tcW w:w="992" w:type="dxa"/>
            <w:textDirection w:val="tbRlV"/>
            <w:vAlign w:val="center"/>
          </w:tcPr>
          <w:p w14:paraId="03EFA19E">
            <w:pPr>
              <w:spacing w:after="0"/>
              <w:jc w:val="center"/>
              <w:rPr>
                <w:rFonts w:ascii="宋体" w:hAnsi="宋体" w:eastAsia="宋体"/>
                <w:sz w:val="28"/>
                <w:szCs w:val="28"/>
              </w:rPr>
            </w:pPr>
            <w:r>
              <w:rPr>
                <w:rFonts w:hint="eastAsia" w:ascii="宋体" w:hAnsi="宋体" w:eastAsia="宋体"/>
                <w:sz w:val="28"/>
                <w:szCs w:val="28"/>
              </w:rPr>
              <w:t>一级动火</w:t>
            </w:r>
          </w:p>
        </w:tc>
        <w:tc>
          <w:tcPr>
            <w:tcW w:w="993" w:type="dxa"/>
            <w:textDirection w:val="tbRlV"/>
            <w:vAlign w:val="center"/>
          </w:tcPr>
          <w:p w14:paraId="73D54C30">
            <w:pPr>
              <w:spacing w:after="0"/>
              <w:jc w:val="center"/>
              <w:rPr>
                <w:rFonts w:ascii="宋体" w:hAnsi="宋体" w:eastAsia="宋体"/>
                <w:sz w:val="28"/>
                <w:szCs w:val="28"/>
              </w:rPr>
            </w:pPr>
            <w:r>
              <w:rPr>
                <w:rFonts w:hint="eastAsia" w:ascii="宋体" w:hAnsi="宋体" w:eastAsia="宋体"/>
                <w:sz w:val="28"/>
                <w:szCs w:val="28"/>
              </w:rPr>
              <w:t>二级动火</w:t>
            </w:r>
          </w:p>
        </w:tc>
        <w:tc>
          <w:tcPr>
            <w:tcW w:w="907" w:type="dxa"/>
            <w:vMerge w:val="continue"/>
            <w:tcBorders>
              <w:right w:val="single" w:color="auto" w:sz="8" w:space="0"/>
            </w:tcBorders>
            <w:textDirection w:val="tbRlV"/>
            <w:vAlign w:val="center"/>
          </w:tcPr>
          <w:p w14:paraId="15F98F13">
            <w:pPr>
              <w:jc w:val="center"/>
              <w:rPr>
                <w:rFonts w:ascii="宋体" w:hAnsi="宋体" w:eastAsia="宋体"/>
                <w:sz w:val="28"/>
                <w:szCs w:val="28"/>
              </w:rPr>
            </w:pPr>
          </w:p>
        </w:tc>
        <w:tc>
          <w:tcPr>
            <w:tcW w:w="908" w:type="dxa"/>
            <w:vMerge w:val="continue"/>
            <w:tcBorders>
              <w:left w:val="single" w:color="auto" w:sz="8" w:space="0"/>
            </w:tcBorders>
            <w:textDirection w:val="tbRlV"/>
            <w:vAlign w:val="center"/>
          </w:tcPr>
          <w:p w14:paraId="24CE6396">
            <w:pPr>
              <w:jc w:val="center"/>
              <w:rPr>
                <w:rFonts w:ascii="宋体" w:hAnsi="宋体" w:eastAsia="宋体"/>
                <w:sz w:val="28"/>
                <w:szCs w:val="28"/>
              </w:rPr>
            </w:pPr>
          </w:p>
        </w:tc>
        <w:tc>
          <w:tcPr>
            <w:tcW w:w="908" w:type="dxa"/>
            <w:vMerge w:val="continue"/>
            <w:textDirection w:val="tbRlV"/>
            <w:vAlign w:val="center"/>
          </w:tcPr>
          <w:p w14:paraId="0666FF87">
            <w:pPr>
              <w:jc w:val="center"/>
              <w:rPr>
                <w:rFonts w:ascii="宋体" w:hAnsi="宋体" w:eastAsia="宋体"/>
                <w:sz w:val="28"/>
                <w:szCs w:val="28"/>
              </w:rPr>
            </w:pPr>
          </w:p>
        </w:tc>
        <w:tc>
          <w:tcPr>
            <w:tcW w:w="908" w:type="dxa"/>
            <w:vMerge w:val="continue"/>
            <w:textDirection w:val="tbRlV"/>
            <w:vAlign w:val="center"/>
          </w:tcPr>
          <w:p w14:paraId="3098FA2A">
            <w:pPr>
              <w:jc w:val="center"/>
              <w:rPr>
                <w:rFonts w:ascii="宋体" w:hAnsi="宋体" w:eastAsia="宋体"/>
                <w:sz w:val="28"/>
                <w:szCs w:val="28"/>
              </w:rPr>
            </w:pPr>
          </w:p>
        </w:tc>
        <w:tc>
          <w:tcPr>
            <w:tcW w:w="908" w:type="dxa"/>
            <w:vMerge w:val="continue"/>
            <w:tcBorders>
              <w:right w:val="single" w:color="auto" w:sz="8" w:space="0"/>
            </w:tcBorders>
            <w:textDirection w:val="tbRlV"/>
            <w:vAlign w:val="center"/>
          </w:tcPr>
          <w:p w14:paraId="72A98454">
            <w:pPr>
              <w:jc w:val="center"/>
              <w:rPr>
                <w:rFonts w:ascii="宋体" w:hAnsi="宋体" w:eastAsia="宋体"/>
                <w:sz w:val="28"/>
                <w:szCs w:val="28"/>
              </w:rPr>
            </w:pPr>
          </w:p>
        </w:tc>
        <w:tc>
          <w:tcPr>
            <w:tcW w:w="908" w:type="dxa"/>
            <w:vMerge w:val="continue"/>
            <w:tcBorders>
              <w:left w:val="single" w:color="auto" w:sz="8" w:space="0"/>
            </w:tcBorders>
            <w:textDirection w:val="tbRlV"/>
            <w:vAlign w:val="center"/>
          </w:tcPr>
          <w:p w14:paraId="093BBFA9">
            <w:pPr>
              <w:jc w:val="center"/>
              <w:rPr>
                <w:rFonts w:ascii="宋体" w:hAnsi="宋体" w:eastAsia="宋体"/>
                <w:sz w:val="28"/>
                <w:szCs w:val="28"/>
              </w:rPr>
            </w:pPr>
          </w:p>
        </w:tc>
        <w:tc>
          <w:tcPr>
            <w:tcW w:w="908" w:type="dxa"/>
            <w:vMerge w:val="continue"/>
            <w:textDirection w:val="tbRlV"/>
            <w:vAlign w:val="center"/>
          </w:tcPr>
          <w:p w14:paraId="7C93C486">
            <w:pPr>
              <w:jc w:val="center"/>
              <w:rPr>
                <w:rFonts w:ascii="宋体" w:hAnsi="宋体" w:eastAsia="宋体"/>
                <w:sz w:val="28"/>
                <w:szCs w:val="28"/>
              </w:rPr>
            </w:pPr>
          </w:p>
        </w:tc>
        <w:tc>
          <w:tcPr>
            <w:tcW w:w="934" w:type="dxa"/>
            <w:vMerge w:val="continue"/>
            <w:textDirection w:val="tbRlV"/>
            <w:vAlign w:val="center"/>
          </w:tcPr>
          <w:p w14:paraId="4D4DF031">
            <w:pPr>
              <w:jc w:val="center"/>
              <w:rPr>
                <w:rFonts w:ascii="宋体" w:hAnsi="宋体" w:eastAsia="宋体"/>
                <w:sz w:val="28"/>
                <w:szCs w:val="28"/>
              </w:rPr>
            </w:pPr>
          </w:p>
        </w:tc>
      </w:tr>
      <w:tr w14:paraId="04A4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93" w:type="dxa"/>
            <w:vMerge w:val="continue"/>
            <w:vAlign w:val="center"/>
          </w:tcPr>
          <w:p w14:paraId="19EDBBA2">
            <w:pPr>
              <w:rPr>
                <w:rFonts w:ascii="宋体" w:hAnsi="宋体" w:eastAsia="宋体"/>
                <w:sz w:val="28"/>
                <w:szCs w:val="28"/>
              </w:rPr>
            </w:pPr>
          </w:p>
        </w:tc>
        <w:tc>
          <w:tcPr>
            <w:tcW w:w="600" w:type="dxa"/>
            <w:vAlign w:val="center"/>
          </w:tcPr>
          <w:p w14:paraId="10D12727">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8</w:t>
            </w:r>
          </w:p>
        </w:tc>
        <w:tc>
          <w:tcPr>
            <w:tcW w:w="600" w:type="dxa"/>
            <w:vAlign w:val="center"/>
          </w:tcPr>
          <w:p w14:paraId="421E6611">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8</w:t>
            </w:r>
          </w:p>
        </w:tc>
        <w:tc>
          <w:tcPr>
            <w:tcW w:w="600" w:type="dxa"/>
            <w:vAlign w:val="center"/>
          </w:tcPr>
          <w:p w14:paraId="5D7D3D8C">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600" w:type="dxa"/>
            <w:vAlign w:val="center"/>
          </w:tcPr>
          <w:p w14:paraId="2AF1F9A6">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601" w:type="dxa"/>
            <w:tcBorders>
              <w:right w:val="single" w:color="auto" w:sz="8" w:space="0"/>
            </w:tcBorders>
            <w:vAlign w:val="center"/>
          </w:tcPr>
          <w:p w14:paraId="11E180DB">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92" w:type="dxa"/>
            <w:tcBorders>
              <w:left w:val="single" w:color="auto" w:sz="8" w:space="0"/>
            </w:tcBorders>
            <w:vAlign w:val="center"/>
          </w:tcPr>
          <w:p w14:paraId="2A7176B0">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92" w:type="dxa"/>
            <w:vAlign w:val="center"/>
          </w:tcPr>
          <w:p w14:paraId="72933A28">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93" w:type="dxa"/>
            <w:vAlign w:val="center"/>
          </w:tcPr>
          <w:p w14:paraId="2BACD74D">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07" w:type="dxa"/>
            <w:tcBorders>
              <w:right w:val="single" w:color="auto" w:sz="8" w:space="0"/>
            </w:tcBorders>
            <w:vAlign w:val="center"/>
          </w:tcPr>
          <w:p w14:paraId="194CC966">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08" w:type="dxa"/>
            <w:tcBorders>
              <w:left w:val="single" w:color="auto" w:sz="8" w:space="0"/>
            </w:tcBorders>
            <w:vAlign w:val="center"/>
          </w:tcPr>
          <w:p w14:paraId="71244257">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08" w:type="dxa"/>
            <w:vAlign w:val="center"/>
          </w:tcPr>
          <w:p w14:paraId="7BE4E527">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08" w:type="dxa"/>
            <w:vAlign w:val="center"/>
          </w:tcPr>
          <w:p w14:paraId="1B6818CA">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08" w:type="dxa"/>
            <w:tcBorders>
              <w:right w:val="single" w:color="auto" w:sz="8" w:space="0"/>
            </w:tcBorders>
            <w:vAlign w:val="center"/>
          </w:tcPr>
          <w:p w14:paraId="080B13E2">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08" w:type="dxa"/>
            <w:tcBorders>
              <w:left w:val="single" w:color="auto" w:sz="8" w:space="0"/>
            </w:tcBorders>
            <w:vAlign w:val="center"/>
          </w:tcPr>
          <w:p w14:paraId="34A3C054">
            <w:pPr>
              <w:keepNext w:val="0"/>
              <w:keepLines w:val="0"/>
              <w:widowControl/>
              <w:suppressLineNumbers w:val="0"/>
              <w:wordWrap w:val="0"/>
              <w:spacing w:before="0" w:beforeAutospacing="0" w:after="0" w:afterAutospacing="0"/>
              <w:ind w:left="0" w:leftChars="0" w:right="0" w:rightChars="0"/>
              <w:jc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08" w:type="dxa"/>
            <w:vAlign w:val="center"/>
          </w:tcPr>
          <w:p w14:paraId="731E4D45">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c>
          <w:tcPr>
            <w:tcW w:w="934" w:type="dxa"/>
            <w:vAlign w:val="center"/>
          </w:tcPr>
          <w:p w14:paraId="2F34FB8E">
            <w:pPr>
              <w:keepNext w:val="0"/>
              <w:keepLines w:val="0"/>
              <w:widowControl/>
              <w:suppressLineNumbers w:val="0"/>
              <w:wordWrap w:val="0"/>
              <w:spacing w:before="0" w:beforeAutospacing="0" w:after="0" w:afterAutospacing="0"/>
              <w:ind w:left="0" w:leftChars="0" w:right="0" w:rightChars="0"/>
              <w:jc w:val="center"/>
              <w:rPr>
                <w:rFonts w:hint="default"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cs="微软雅黑"/>
                <w:i w:val="0"/>
                <w:iCs w:val="0"/>
                <w:caps w:val="0"/>
                <w:color w:val="000000"/>
                <w:spacing w:val="0"/>
                <w:kern w:val="0"/>
                <w:sz w:val="24"/>
                <w:szCs w:val="24"/>
                <w:lang w:val="en-US" w:eastAsia="zh-CN" w:bidi="ar"/>
              </w:rPr>
              <w:t>0</w:t>
            </w:r>
          </w:p>
        </w:tc>
      </w:tr>
      <w:tr w14:paraId="26E9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793" w:type="dxa"/>
            <w:vMerge w:val="continue"/>
            <w:vAlign w:val="center"/>
          </w:tcPr>
          <w:p w14:paraId="77AE2437">
            <w:pPr>
              <w:rPr>
                <w:rFonts w:ascii="宋体" w:hAnsi="宋体" w:eastAsia="宋体"/>
                <w:sz w:val="28"/>
                <w:szCs w:val="28"/>
              </w:rPr>
            </w:pPr>
          </w:p>
        </w:tc>
        <w:tc>
          <w:tcPr>
            <w:tcW w:w="13267" w:type="dxa"/>
            <w:gridSpan w:val="16"/>
            <w:vAlign w:val="center"/>
          </w:tcPr>
          <w:p w14:paraId="096E6BB3">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ascii="宋体" w:hAnsi="宋体" w:eastAsia="宋体"/>
                <w:sz w:val="22"/>
                <w:szCs w:val="22"/>
                <w:u w:val="none"/>
              </w:rPr>
            </w:pPr>
            <w:r>
              <w:rPr>
                <w:rFonts w:hint="eastAsia" w:ascii="宋体" w:hAnsi="宋体" w:eastAsia="宋体"/>
                <w:sz w:val="22"/>
                <w:szCs w:val="22"/>
              </w:rPr>
              <w:t>是否试生产状态：</w:t>
            </w:r>
            <w:r>
              <w:rPr>
                <w:rFonts w:hint="eastAsia" w:ascii="宋体" w:hAnsi="宋体" w:eastAsia="宋体"/>
                <w:sz w:val="22"/>
                <w:szCs w:val="22"/>
                <w:u w:val="none"/>
                <w:lang w:val="en-US" w:eastAsia="zh-CN"/>
              </w:rPr>
              <w:t xml:space="preserve"> （否）                </w:t>
            </w:r>
            <w:r>
              <w:rPr>
                <w:rFonts w:hint="eastAsia" w:ascii="宋体" w:hAnsi="宋体" w:eastAsia="宋体"/>
                <w:sz w:val="22"/>
                <w:szCs w:val="22"/>
                <w:u w:val="none"/>
              </w:rPr>
              <w:t>是否开停车状态：</w:t>
            </w:r>
            <w:r>
              <w:rPr>
                <w:rFonts w:hint="eastAsia" w:ascii="宋体" w:hAnsi="宋体" w:eastAsia="宋体"/>
                <w:sz w:val="22"/>
                <w:szCs w:val="22"/>
                <w:u w:val="none"/>
                <w:lang w:val="en-US" w:eastAsia="zh-CN"/>
              </w:rPr>
              <w:t xml:space="preserve"> （否） </w:t>
            </w:r>
            <w:r>
              <w:rPr>
                <w:rFonts w:hint="eastAsia" w:ascii="宋体" w:hAnsi="宋体" w:eastAsia="宋体"/>
                <w:sz w:val="22"/>
                <w:szCs w:val="22"/>
                <w:u w:val="none"/>
              </w:rPr>
              <w:t xml:space="preserve">  </w:t>
            </w:r>
            <w:r>
              <w:rPr>
                <w:rFonts w:hint="eastAsia" w:ascii="宋体" w:hAnsi="宋体" w:eastAsia="宋体"/>
                <w:sz w:val="22"/>
                <w:szCs w:val="22"/>
                <w:u w:val="none"/>
                <w:lang w:val="en-US" w:eastAsia="zh-CN"/>
              </w:rPr>
              <w:t xml:space="preserve">                </w:t>
            </w:r>
            <w:r>
              <w:rPr>
                <w:rFonts w:hint="eastAsia" w:ascii="宋体" w:hAnsi="宋体" w:eastAsia="宋体"/>
                <w:sz w:val="22"/>
                <w:szCs w:val="22"/>
                <w:u w:val="none"/>
              </w:rPr>
              <w:t>是否有承包商作业：</w:t>
            </w:r>
            <w:r>
              <w:rPr>
                <w:rFonts w:hint="eastAsia" w:ascii="宋体" w:hAnsi="宋体" w:eastAsia="宋体"/>
                <w:sz w:val="22"/>
                <w:szCs w:val="22"/>
                <w:u w:val="none"/>
                <w:lang w:val="en-US" w:eastAsia="zh-CN"/>
              </w:rPr>
              <w:t xml:space="preserve"> （否）</w:t>
            </w:r>
          </w:p>
          <w:p w14:paraId="4A9C1CB4">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default" w:ascii="宋体" w:hAnsi="宋体" w:eastAsia="宋体"/>
                <w:sz w:val="22"/>
                <w:szCs w:val="22"/>
                <w:lang w:val="en-US" w:eastAsia="zh-CN"/>
              </w:rPr>
            </w:pPr>
            <w:r>
              <w:rPr>
                <w:rFonts w:hint="eastAsia" w:ascii="宋体" w:hAnsi="宋体" w:eastAsia="宋体"/>
                <w:sz w:val="22"/>
                <w:szCs w:val="22"/>
              </w:rPr>
              <w:t>重大危险源状态是否安全：</w:t>
            </w:r>
            <w:r>
              <w:rPr>
                <w:rFonts w:hint="eastAsia" w:ascii="宋体" w:hAnsi="宋体" w:eastAsia="宋体"/>
                <w:sz w:val="22"/>
                <w:szCs w:val="22"/>
                <w:lang w:eastAsia="zh-CN"/>
              </w:rPr>
              <w:t>（</w:t>
            </w:r>
            <w:r>
              <w:rPr>
                <w:rFonts w:hint="eastAsia" w:ascii="宋体" w:hAnsi="宋体" w:eastAsia="宋体"/>
                <w:sz w:val="22"/>
                <w:szCs w:val="22"/>
              </w:rPr>
              <w:t>是</w:t>
            </w:r>
            <w:r>
              <w:rPr>
                <w:rFonts w:hint="eastAsia" w:ascii="宋体" w:hAnsi="宋体" w:eastAsia="宋体"/>
                <w:sz w:val="22"/>
                <w:szCs w:val="22"/>
                <w:lang w:eastAsia="zh-CN"/>
              </w:rPr>
              <w:t>）</w:t>
            </w:r>
            <w:r>
              <w:rPr>
                <w:rFonts w:hint="eastAsia" w:ascii="宋体" w:hAnsi="宋体" w:eastAsia="宋体"/>
                <w:sz w:val="22"/>
                <w:szCs w:val="22"/>
                <w:lang w:val="en-US" w:eastAsia="zh-CN"/>
              </w:rPr>
              <w:t xml:space="preserve">               </w:t>
            </w:r>
            <w:r>
              <w:rPr>
                <w:rFonts w:hint="eastAsia" w:ascii="宋体" w:hAnsi="宋体" w:eastAsia="宋体"/>
                <w:sz w:val="22"/>
                <w:szCs w:val="22"/>
              </w:rPr>
              <w:t xml:space="preserve">  是否落实重大危险源包保责任制：</w:t>
            </w:r>
            <w:r>
              <w:rPr>
                <w:rFonts w:hint="eastAsia" w:ascii="宋体" w:hAnsi="宋体" w:eastAsia="宋体"/>
                <w:sz w:val="22"/>
                <w:szCs w:val="22"/>
                <w:lang w:eastAsia="zh-CN"/>
              </w:rPr>
              <w:t>（</w:t>
            </w:r>
            <w:r>
              <w:rPr>
                <w:rFonts w:hint="eastAsia" w:ascii="宋体" w:hAnsi="宋体" w:eastAsia="宋体"/>
                <w:sz w:val="22"/>
                <w:szCs w:val="22"/>
              </w:rPr>
              <w:t>是</w:t>
            </w:r>
            <w:r>
              <w:rPr>
                <w:rFonts w:hint="eastAsia" w:ascii="宋体" w:hAnsi="宋体" w:eastAsia="宋体"/>
                <w:sz w:val="22"/>
                <w:szCs w:val="22"/>
                <w:lang w:eastAsia="zh-CN"/>
              </w:rPr>
              <w:t>）</w:t>
            </w:r>
            <w:r>
              <w:rPr>
                <w:rFonts w:hint="eastAsia" w:ascii="宋体" w:hAnsi="宋体" w:eastAsia="宋体"/>
                <w:sz w:val="22"/>
                <w:szCs w:val="22"/>
                <w:lang w:val="en-US" w:eastAsia="zh-CN"/>
              </w:rPr>
              <w:t xml:space="preserve">   </w:t>
            </w:r>
          </w:p>
          <w:p w14:paraId="3CDBC3A4">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ascii="宋体" w:hAnsi="宋体" w:eastAsia="宋体"/>
                <w:sz w:val="22"/>
                <w:szCs w:val="22"/>
              </w:rPr>
            </w:pPr>
            <w:r>
              <w:rPr>
                <w:rFonts w:hint="eastAsia" w:ascii="宋体" w:hAnsi="宋体" w:eastAsia="宋体"/>
                <w:sz w:val="22"/>
                <w:szCs w:val="22"/>
              </w:rPr>
              <w:t xml:space="preserve">重大危险源数量：一级（ </w:t>
            </w:r>
            <w:r>
              <w:rPr>
                <w:rFonts w:hint="eastAsia" w:ascii="宋体" w:hAnsi="宋体" w:eastAsia="宋体"/>
                <w:sz w:val="22"/>
                <w:szCs w:val="22"/>
                <w:lang w:val="en-US" w:eastAsia="zh-CN"/>
              </w:rPr>
              <w:t>5</w:t>
            </w:r>
            <w:r>
              <w:rPr>
                <w:rFonts w:hint="eastAsia" w:ascii="宋体" w:hAnsi="宋体" w:eastAsia="宋体"/>
                <w:sz w:val="22"/>
                <w:szCs w:val="22"/>
              </w:rPr>
              <w:t xml:space="preserve"> ）个，二级（ </w:t>
            </w:r>
            <w:r>
              <w:rPr>
                <w:rFonts w:hint="eastAsia" w:ascii="宋体" w:hAnsi="宋体" w:eastAsia="宋体"/>
                <w:sz w:val="22"/>
                <w:szCs w:val="22"/>
                <w:lang w:val="en-US" w:eastAsia="zh-CN"/>
              </w:rPr>
              <w:t>1</w:t>
            </w:r>
            <w:r>
              <w:rPr>
                <w:rFonts w:hint="eastAsia" w:ascii="宋体" w:hAnsi="宋体" w:eastAsia="宋体"/>
                <w:sz w:val="22"/>
                <w:szCs w:val="22"/>
              </w:rPr>
              <w:t xml:space="preserve"> ）个，三级（</w:t>
            </w:r>
            <w:r>
              <w:rPr>
                <w:rFonts w:hint="eastAsia" w:ascii="宋体" w:hAnsi="宋体" w:eastAsia="宋体"/>
                <w:sz w:val="22"/>
                <w:szCs w:val="22"/>
                <w:lang w:val="en-US" w:eastAsia="zh-CN"/>
              </w:rPr>
              <w:t xml:space="preserve"> 8</w:t>
            </w:r>
            <w:r>
              <w:rPr>
                <w:rFonts w:hint="eastAsia" w:ascii="宋体" w:hAnsi="宋体" w:eastAsia="宋体"/>
                <w:sz w:val="22"/>
                <w:szCs w:val="22"/>
              </w:rPr>
              <w:t xml:space="preserve"> ）个，四级（ </w:t>
            </w:r>
            <w:r>
              <w:rPr>
                <w:rFonts w:hint="eastAsia" w:ascii="宋体" w:hAnsi="宋体" w:eastAsia="宋体"/>
                <w:sz w:val="22"/>
                <w:szCs w:val="22"/>
                <w:lang w:val="en-US" w:eastAsia="zh-CN"/>
              </w:rPr>
              <w:t>1</w:t>
            </w:r>
            <w:r>
              <w:rPr>
                <w:rFonts w:hint="eastAsia" w:ascii="宋体" w:hAnsi="宋体" w:eastAsia="宋体"/>
                <w:sz w:val="22"/>
                <w:szCs w:val="22"/>
              </w:rPr>
              <w:t xml:space="preserve"> ）个</w:t>
            </w:r>
          </w:p>
          <w:p w14:paraId="04ED4295">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ascii="宋体" w:hAnsi="宋体" w:eastAsia="宋体"/>
                <w:sz w:val="28"/>
                <w:szCs w:val="28"/>
              </w:rPr>
            </w:pPr>
            <w:r>
              <w:rPr>
                <w:rFonts w:hint="eastAsia" w:ascii="宋体" w:hAnsi="宋体" w:eastAsia="宋体"/>
                <w:sz w:val="22"/>
                <w:szCs w:val="22"/>
              </w:rPr>
              <w:t xml:space="preserve">重点监管危险工艺数量：（ </w:t>
            </w:r>
            <w:r>
              <w:rPr>
                <w:rFonts w:hint="eastAsia" w:ascii="宋体" w:hAnsi="宋体" w:eastAsia="宋体"/>
                <w:sz w:val="22"/>
                <w:szCs w:val="22"/>
                <w:lang w:val="en-US" w:eastAsia="zh-CN"/>
              </w:rPr>
              <w:t>4</w:t>
            </w:r>
            <w:r>
              <w:rPr>
                <w:rFonts w:hint="eastAsia" w:ascii="宋体" w:hAnsi="宋体" w:eastAsia="宋体"/>
                <w:sz w:val="22"/>
                <w:szCs w:val="22"/>
              </w:rPr>
              <w:t xml:space="preserve"> ）个</w:t>
            </w:r>
          </w:p>
        </w:tc>
      </w:tr>
      <w:tr w14:paraId="1ACE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793" w:type="dxa"/>
            <w:textDirection w:val="tbRlV"/>
            <w:vAlign w:val="center"/>
          </w:tcPr>
          <w:p w14:paraId="2195DCCA">
            <w:pPr>
              <w:spacing w:after="0" w:line="240" w:lineRule="auto"/>
              <w:ind w:left="0" w:right="0" w:firstLine="0" w:firstLineChars="0"/>
              <w:jc w:val="center"/>
              <w:rPr>
                <w:rFonts w:ascii="宋体" w:hAnsi="宋体" w:eastAsia="宋体"/>
                <w:sz w:val="28"/>
                <w:szCs w:val="28"/>
              </w:rPr>
            </w:pPr>
            <w:r>
              <w:rPr>
                <w:rFonts w:hint="eastAsia" w:ascii="宋体" w:hAnsi="宋体" w:eastAsia="宋体"/>
                <w:sz w:val="28"/>
                <w:szCs w:val="28"/>
              </w:rPr>
              <w:t>企业承诺</w:t>
            </w:r>
          </w:p>
        </w:tc>
        <w:tc>
          <w:tcPr>
            <w:tcW w:w="13267" w:type="dxa"/>
            <w:gridSpan w:val="16"/>
            <w:vAlign w:val="center"/>
          </w:tcPr>
          <w:p w14:paraId="558D8FDA">
            <w:pPr>
              <w:keepNext w:val="0"/>
              <w:keepLines w:val="0"/>
              <w:pageBreakBefore w:val="0"/>
              <w:widowControl/>
              <w:kinsoku/>
              <w:wordWrap/>
              <w:overflowPunct/>
              <w:topLinePunct w:val="0"/>
              <w:autoSpaceDE/>
              <w:autoSpaceDN/>
              <w:bidi w:val="0"/>
              <w:adjustRightInd w:val="0"/>
              <w:snapToGrid w:val="0"/>
              <w:spacing w:after="0"/>
              <w:ind w:left="0" w:leftChars="0" w:right="0" w:firstLine="560" w:firstLineChars="200"/>
              <w:jc w:val="left"/>
              <w:textAlignment w:val="auto"/>
              <w:rPr>
                <w:rFonts w:hint="eastAsia" w:ascii="宋体" w:hAnsi="宋体" w:eastAsia="宋体"/>
                <w:sz w:val="28"/>
                <w:szCs w:val="28"/>
              </w:rPr>
            </w:pPr>
            <w:r>
              <w:rPr>
                <w:rFonts w:hint="eastAsia" w:ascii="宋体" w:hAnsi="宋体" w:eastAsia="宋体"/>
                <w:sz w:val="28"/>
                <w:szCs w:val="28"/>
              </w:rPr>
              <w:t>今天我公司已进行安全风险研判，各项安全风险防控措施已到位，承诺所有生产装置处于安全运行状态，罐区、仓库等重大危险源安全风险得到有效管控。</w:t>
            </w:r>
          </w:p>
          <w:p w14:paraId="0F4396E8">
            <w:pPr>
              <w:spacing w:after="0"/>
              <w:ind w:left="0" w:right="0" w:firstLine="0" w:firstLineChars="0"/>
              <w:jc w:val="right"/>
              <w:rPr>
                <w:rFonts w:hint="eastAsia" w:ascii="宋体" w:hAnsi="宋体" w:eastAsia="宋体"/>
                <w:sz w:val="28"/>
                <w:szCs w:val="28"/>
              </w:rPr>
            </w:pPr>
          </w:p>
          <w:p w14:paraId="1F3BD2CE">
            <w:pPr>
              <w:wordWrap w:val="0"/>
              <w:spacing w:after="0"/>
              <w:ind w:left="0" w:right="0" w:firstLine="0" w:firstLineChars="0"/>
              <w:jc w:val="right"/>
              <w:rPr>
                <w:rFonts w:hint="eastAsia" w:ascii="宋体" w:hAnsi="宋体" w:eastAsia="宋体"/>
                <w:sz w:val="28"/>
                <w:szCs w:val="28"/>
                <w:lang w:val="en-US" w:eastAsia="zh-CN"/>
              </w:rPr>
            </w:pPr>
            <w:r>
              <w:rPr>
                <w:rFonts w:hint="eastAsia" w:ascii="宋体" w:hAnsi="宋体" w:eastAsia="宋体"/>
                <w:sz w:val="28"/>
                <w:szCs w:val="28"/>
              </w:rPr>
              <w:t>主要负责人：</w:t>
            </w:r>
            <w:r>
              <w:rPr>
                <w:rFonts w:hint="eastAsia" w:ascii="宋体" w:hAnsi="宋体" w:eastAsia="宋体"/>
                <w:sz w:val="28"/>
                <w:szCs w:val="28"/>
                <w:lang w:val="en-US" w:eastAsia="zh-CN"/>
              </w:rPr>
              <w:t xml:space="preserve">                   </w:t>
            </w:r>
          </w:p>
          <w:p w14:paraId="6C29DA00">
            <w:pPr>
              <w:pStyle w:val="2"/>
              <w:wordWrap/>
              <w:ind w:firstLine="0" w:firstLineChars="0"/>
              <w:jc w:val="right"/>
              <w:rPr>
                <w:rFonts w:hint="default"/>
                <w:sz w:val="21"/>
                <w:szCs w:val="21"/>
                <w:lang w:val="en-US" w:eastAsia="zh-CN"/>
              </w:rPr>
            </w:pPr>
          </w:p>
          <w:p w14:paraId="7C60377F">
            <w:pPr>
              <w:wordWrap w:val="0"/>
              <w:spacing w:after="0"/>
              <w:ind w:left="0" w:right="0" w:firstLine="0" w:firstLineChars="0"/>
              <w:jc w:val="right"/>
              <w:rPr>
                <w:sz w:val="28"/>
                <w:szCs w:val="28"/>
              </w:rPr>
            </w:pPr>
            <w:r>
              <w:rPr>
                <w:rFonts w:hint="eastAsia" w:ascii="宋体" w:hAnsi="宋体" w:eastAsia="宋体"/>
                <w:sz w:val="28"/>
                <w:szCs w:val="28"/>
                <w:lang w:val="en-US" w:eastAsia="zh-CN"/>
              </w:rPr>
              <w:t xml:space="preserve">2025 年 07 月 22 日          </w:t>
            </w:r>
          </w:p>
        </w:tc>
      </w:tr>
    </w:tbl>
    <w:p w14:paraId="586DF1B7"/>
    <w:sectPr>
      <w:footerReference r:id="rId4" w:type="default"/>
      <w:footerReference r:id="rId5" w:type="even"/>
      <w:pgSz w:w="16838" w:h="11906" w:orient="landscape"/>
      <w:pgMar w:top="907" w:right="1020" w:bottom="720" w:left="102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74B581-7F72-45BE-B2C2-C3021B2D20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43DF238F-5305-41DB-8D15-FCD3CD739BF0}"/>
  </w:font>
  <w:font w:name="方正小标宋简体">
    <w:panose1 w:val="02000000000000000000"/>
    <w:charset w:val="86"/>
    <w:family w:val="auto"/>
    <w:pitch w:val="default"/>
    <w:sig w:usb0="00000001" w:usb1="08000000" w:usb2="00000000" w:usb3="00000000" w:csb0="00040000" w:csb1="00000000"/>
    <w:embedRegular r:id="rId3" w:fontKey="{3BBB8C53-33A8-4108-B006-CFB8ABDE01D8}"/>
  </w:font>
  <w:font w:name="Wingdings 2">
    <w:panose1 w:val="05020102010507070707"/>
    <w:charset w:val="02"/>
    <w:family w:val="roman"/>
    <w:pitch w:val="default"/>
    <w:sig w:usb0="00000000" w:usb1="00000000" w:usb2="00000000" w:usb3="00000000" w:csb0="80000000" w:csb1="00000000"/>
    <w:embedRegular r:id="rId4" w:fontKey="{BB1B6625-DDAE-421A-BDA5-0FD9B3797FB7}"/>
  </w:font>
  <w:font w:name="仿宋">
    <w:panose1 w:val="02010609060101010101"/>
    <w:charset w:val="86"/>
    <w:family w:val="auto"/>
    <w:pitch w:val="default"/>
    <w:sig w:usb0="800002BF" w:usb1="38CF7CFA" w:usb2="00000016" w:usb3="00000000" w:csb0="00040001" w:csb1="00000000"/>
    <w:embedRegular r:id="rId5" w:fontKey="{DC80A8A2-79BF-4D2D-832D-778C452E6E5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EC51">
    <w:pPr>
      <w:pStyle w:val="4"/>
      <w:spacing w:after="0"/>
      <w:ind w:right="0" w:rightChars="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050889"/>
    </w:sdtPr>
    <w:sdtEndPr>
      <w:rPr>
        <w:rFonts w:ascii="宋体" w:hAnsi="宋体" w:eastAsia="宋体"/>
        <w:sz w:val="28"/>
        <w:szCs w:val="28"/>
      </w:rPr>
    </w:sdtEndPr>
    <w:sdtContent>
      <w:p w14:paraId="6E5A0DF5">
        <w:pPr>
          <w:pStyle w:val="4"/>
          <w:ind w:left="22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14:paraId="277327B5">
    <w:pPr>
      <w:pStyle w:val="4"/>
      <w:ind w:left="220" w:leftChars="100"/>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NTM3ZmNiMTRhZWYxYWI2MjdiZWZlODYzZmNjOWQifQ=="/>
  </w:docVars>
  <w:rsids>
    <w:rsidRoot w:val="00172A27"/>
    <w:rsid w:val="00001D8E"/>
    <w:rsid w:val="00003680"/>
    <w:rsid w:val="00007B5D"/>
    <w:rsid w:val="00014A12"/>
    <w:rsid w:val="00015705"/>
    <w:rsid w:val="000206A3"/>
    <w:rsid w:val="00020D8F"/>
    <w:rsid w:val="0002117A"/>
    <w:rsid w:val="000428F7"/>
    <w:rsid w:val="00046030"/>
    <w:rsid w:val="00047BC8"/>
    <w:rsid w:val="00050EE9"/>
    <w:rsid w:val="0005314D"/>
    <w:rsid w:val="00053884"/>
    <w:rsid w:val="00056846"/>
    <w:rsid w:val="00062D89"/>
    <w:rsid w:val="00063A7E"/>
    <w:rsid w:val="00067DA9"/>
    <w:rsid w:val="00070267"/>
    <w:rsid w:val="00073B1F"/>
    <w:rsid w:val="0007560B"/>
    <w:rsid w:val="0007711E"/>
    <w:rsid w:val="00077142"/>
    <w:rsid w:val="000775B8"/>
    <w:rsid w:val="00080912"/>
    <w:rsid w:val="00087BDE"/>
    <w:rsid w:val="0009663E"/>
    <w:rsid w:val="00096A1E"/>
    <w:rsid w:val="00097A28"/>
    <w:rsid w:val="00097BAD"/>
    <w:rsid w:val="000B09DB"/>
    <w:rsid w:val="000B2F94"/>
    <w:rsid w:val="000B2FEF"/>
    <w:rsid w:val="000B4C98"/>
    <w:rsid w:val="000B5206"/>
    <w:rsid w:val="000B6012"/>
    <w:rsid w:val="000C2A17"/>
    <w:rsid w:val="000C7222"/>
    <w:rsid w:val="000D44DE"/>
    <w:rsid w:val="000D62B4"/>
    <w:rsid w:val="000D6A7F"/>
    <w:rsid w:val="000E2988"/>
    <w:rsid w:val="000E2AF1"/>
    <w:rsid w:val="000E417E"/>
    <w:rsid w:val="000F0615"/>
    <w:rsid w:val="000F1762"/>
    <w:rsid w:val="000F5D2A"/>
    <w:rsid w:val="0010469F"/>
    <w:rsid w:val="001104BB"/>
    <w:rsid w:val="00111280"/>
    <w:rsid w:val="0012629A"/>
    <w:rsid w:val="001345AD"/>
    <w:rsid w:val="00142559"/>
    <w:rsid w:val="00142B44"/>
    <w:rsid w:val="001436B2"/>
    <w:rsid w:val="0014568F"/>
    <w:rsid w:val="001458BD"/>
    <w:rsid w:val="00146E93"/>
    <w:rsid w:val="00151AF1"/>
    <w:rsid w:val="00153B0A"/>
    <w:rsid w:val="001554BA"/>
    <w:rsid w:val="00155E05"/>
    <w:rsid w:val="00163D4E"/>
    <w:rsid w:val="00164351"/>
    <w:rsid w:val="00164794"/>
    <w:rsid w:val="00170001"/>
    <w:rsid w:val="00173334"/>
    <w:rsid w:val="00174538"/>
    <w:rsid w:val="00180040"/>
    <w:rsid w:val="00184436"/>
    <w:rsid w:val="00185C68"/>
    <w:rsid w:val="00191184"/>
    <w:rsid w:val="00193A63"/>
    <w:rsid w:val="00197140"/>
    <w:rsid w:val="001A0BF0"/>
    <w:rsid w:val="001A10F3"/>
    <w:rsid w:val="001A1996"/>
    <w:rsid w:val="001A31CE"/>
    <w:rsid w:val="001A72E3"/>
    <w:rsid w:val="001A7F97"/>
    <w:rsid w:val="001B597E"/>
    <w:rsid w:val="001C0E70"/>
    <w:rsid w:val="001C1B54"/>
    <w:rsid w:val="001C2C63"/>
    <w:rsid w:val="001C49DB"/>
    <w:rsid w:val="001D22C9"/>
    <w:rsid w:val="001D632E"/>
    <w:rsid w:val="001D67AB"/>
    <w:rsid w:val="001D715B"/>
    <w:rsid w:val="001E0815"/>
    <w:rsid w:val="001E2E21"/>
    <w:rsid w:val="001E30D8"/>
    <w:rsid w:val="001E33A5"/>
    <w:rsid w:val="001E41AF"/>
    <w:rsid w:val="001E44E8"/>
    <w:rsid w:val="001F40A3"/>
    <w:rsid w:val="001F40F3"/>
    <w:rsid w:val="001F5638"/>
    <w:rsid w:val="001F6C86"/>
    <w:rsid w:val="001F7322"/>
    <w:rsid w:val="002129A3"/>
    <w:rsid w:val="002151F5"/>
    <w:rsid w:val="00216374"/>
    <w:rsid w:val="002165A6"/>
    <w:rsid w:val="00223259"/>
    <w:rsid w:val="00223FCE"/>
    <w:rsid w:val="00224BE2"/>
    <w:rsid w:val="002250D0"/>
    <w:rsid w:val="00227E2F"/>
    <w:rsid w:val="00232437"/>
    <w:rsid w:val="00235AD1"/>
    <w:rsid w:val="00240AF4"/>
    <w:rsid w:val="002452A3"/>
    <w:rsid w:val="00251804"/>
    <w:rsid w:val="002550B1"/>
    <w:rsid w:val="002578C6"/>
    <w:rsid w:val="00257B06"/>
    <w:rsid w:val="00262861"/>
    <w:rsid w:val="002647A6"/>
    <w:rsid w:val="00264E29"/>
    <w:rsid w:val="0027302E"/>
    <w:rsid w:val="0027398C"/>
    <w:rsid w:val="00273F2B"/>
    <w:rsid w:val="00274F44"/>
    <w:rsid w:val="00283294"/>
    <w:rsid w:val="002872BA"/>
    <w:rsid w:val="002968C4"/>
    <w:rsid w:val="002A6EFE"/>
    <w:rsid w:val="002B0B4B"/>
    <w:rsid w:val="002B202E"/>
    <w:rsid w:val="002B593E"/>
    <w:rsid w:val="002B5A32"/>
    <w:rsid w:val="002B7172"/>
    <w:rsid w:val="002C12BE"/>
    <w:rsid w:val="002C323C"/>
    <w:rsid w:val="002C40E2"/>
    <w:rsid w:val="002C6E00"/>
    <w:rsid w:val="002C7A37"/>
    <w:rsid w:val="002D221F"/>
    <w:rsid w:val="002E338D"/>
    <w:rsid w:val="002E4439"/>
    <w:rsid w:val="002F20FC"/>
    <w:rsid w:val="002F4DA0"/>
    <w:rsid w:val="002F5A3D"/>
    <w:rsid w:val="0030024C"/>
    <w:rsid w:val="00305C3A"/>
    <w:rsid w:val="00310DEF"/>
    <w:rsid w:val="00315CD2"/>
    <w:rsid w:val="00317866"/>
    <w:rsid w:val="00320C4F"/>
    <w:rsid w:val="003254B1"/>
    <w:rsid w:val="00326673"/>
    <w:rsid w:val="00330884"/>
    <w:rsid w:val="003309E2"/>
    <w:rsid w:val="003310D3"/>
    <w:rsid w:val="0033271D"/>
    <w:rsid w:val="0033428C"/>
    <w:rsid w:val="00345337"/>
    <w:rsid w:val="00354912"/>
    <w:rsid w:val="00357D18"/>
    <w:rsid w:val="00360563"/>
    <w:rsid w:val="003631A0"/>
    <w:rsid w:val="003670BE"/>
    <w:rsid w:val="0036718E"/>
    <w:rsid w:val="00367F6A"/>
    <w:rsid w:val="00370B00"/>
    <w:rsid w:val="00372064"/>
    <w:rsid w:val="00374CDA"/>
    <w:rsid w:val="0037546D"/>
    <w:rsid w:val="00377B94"/>
    <w:rsid w:val="0038253B"/>
    <w:rsid w:val="00383474"/>
    <w:rsid w:val="003852E3"/>
    <w:rsid w:val="00391863"/>
    <w:rsid w:val="00393753"/>
    <w:rsid w:val="003965E0"/>
    <w:rsid w:val="003B2570"/>
    <w:rsid w:val="003B5F57"/>
    <w:rsid w:val="003C2611"/>
    <w:rsid w:val="003C54BE"/>
    <w:rsid w:val="003D2A3A"/>
    <w:rsid w:val="003D2E0D"/>
    <w:rsid w:val="003D521A"/>
    <w:rsid w:val="003D565C"/>
    <w:rsid w:val="003E034D"/>
    <w:rsid w:val="003E06E1"/>
    <w:rsid w:val="003E083C"/>
    <w:rsid w:val="003E37AE"/>
    <w:rsid w:val="003E4443"/>
    <w:rsid w:val="003E59F5"/>
    <w:rsid w:val="003E6813"/>
    <w:rsid w:val="003E6F70"/>
    <w:rsid w:val="003F20DD"/>
    <w:rsid w:val="003F23B2"/>
    <w:rsid w:val="003F357A"/>
    <w:rsid w:val="003F4753"/>
    <w:rsid w:val="003F585F"/>
    <w:rsid w:val="0040567C"/>
    <w:rsid w:val="00406570"/>
    <w:rsid w:val="00407C5D"/>
    <w:rsid w:val="00411AC3"/>
    <w:rsid w:val="00417450"/>
    <w:rsid w:val="004178D1"/>
    <w:rsid w:val="0042659B"/>
    <w:rsid w:val="00431090"/>
    <w:rsid w:val="00433C2F"/>
    <w:rsid w:val="00434AA2"/>
    <w:rsid w:val="00436F95"/>
    <w:rsid w:val="00441EEF"/>
    <w:rsid w:val="00452B4D"/>
    <w:rsid w:val="00461E7B"/>
    <w:rsid w:val="00463F4D"/>
    <w:rsid w:val="00467C04"/>
    <w:rsid w:val="004743A1"/>
    <w:rsid w:val="00475F81"/>
    <w:rsid w:val="00476C04"/>
    <w:rsid w:val="00477B19"/>
    <w:rsid w:val="00477F44"/>
    <w:rsid w:val="0048683F"/>
    <w:rsid w:val="00492EDB"/>
    <w:rsid w:val="004B43F6"/>
    <w:rsid w:val="004B6978"/>
    <w:rsid w:val="004C7CA7"/>
    <w:rsid w:val="004D1388"/>
    <w:rsid w:val="004D18C9"/>
    <w:rsid w:val="004D6AE4"/>
    <w:rsid w:val="004D7399"/>
    <w:rsid w:val="004D7CE3"/>
    <w:rsid w:val="004F1EF6"/>
    <w:rsid w:val="004F58EE"/>
    <w:rsid w:val="005110E2"/>
    <w:rsid w:val="00513748"/>
    <w:rsid w:val="0051723B"/>
    <w:rsid w:val="005175AE"/>
    <w:rsid w:val="00523635"/>
    <w:rsid w:val="00524F2F"/>
    <w:rsid w:val="005308BA"/>
    <w:rsid w:val="005332BC"/>
    <w:rsid w:val="005356F5"/>
    <w:rsid w:val="00545F36"/>
    <w:rsid w:val="005610EB"/>
    <w:rsid w:val="005647E5"/>
    <w:rsid w:val="00566579"/>
    <w:rsid w:val="005941F4"/>
    <w:rsid w:val="00595CFD"/>
    <w:rsid w:val="005A0A9E"/>
    <w:rsid w:val="005A0FAB"/>
    <w:rsid w:val="005A32D5"/>
    <w:rsid w:val="005A5BE4"/>
    <w:rsid w:val="005A5D23"/>
    <w:rsid w:val="005A6639"/>
    <w:rsid w:val="005A7155"/>
    <w:rsid w:val="005A74D7"/>
    <w:rsid w:val="005B3C79"/>
    <w:rsid w:val="005C3073"/>
    <w:rsid w:val="005C30CB"/>
    <w:rsid w:val="005C3F49"/>
    <w:rsid w:val="005D156A"/>
    <w:rsid w:val="005D2FFB"/>
    <w:rsid w:val="005E32E4"/>
    <w:rsid w:val="005E3455"/>
    <w:rsid w:val="005E47F2"/>
    <w:rsid w:val="005F2FBE"/>
    <w:rsid w:val="005F3DEE"/>
    <w:rsid w:val="005F40B1"/>
    <w:rsid w:val="005F49AF"/>
    <w:rsid w:val="005F5057"/>
    <w:rsid w:val="00603366"/>
    <w:rsid w:val="00607D80"/>
    <w:rsid w:val="00611652"/>
    <w:rsid w:val="00612EC8"/>
    <w:rsid w:val="00615E07"/>
    <w:rsid w:val="0061733C"/>
    <w:rsid w:val="00624C5D"/>
    <w:rsid w:val="00625160"/>
    <w:rsid w:val="006265DB"/>
    <w:rsid w:val="00627F02"/>
    <w:rsid w:val="006308DD"/>
    <w:rsid w:val="00635E17"/>
    <w:rsid w:val="006403DA"/>
    <w:rsid w:val="0064152C"/>
    <w:rsid w:val="00643F72"/>
    <w:rsid w:val="00650748"/>
    <w:rsid w:val="00654507"/>
    <w:rsid w:val="00654758"/>
    <w:rsid w:val="0065614E"/>
    <w:rsid w:val="006612CA"/>
    <w:rsid w:val="0066142E"/>
    <w:rsid w:val="00673713"/>
    <w:rsid w:val="00674CCA"/>
    <w:rsid w:val="00677561"/>
    <w:rsid w:val="006802D6"/>
    <w:rsid w:val="00682308"/>
    <w:rsid w:val="00682583"/>
    <w:rsid w:val="00692364"/>
    <w:rsid w:val="00692E53"/>
    <w:rsid w:val="006A2758"/>
    <w:rsid w:val="006A51E7"/>
    <w:rsid w:val="006A79F7"/>
    <w:rsid w:val="006B1502"/>
    <w:rsid w:val="006B2B12"/>
    <w:rsid w:val="006B305D"/>
    <w:rsid w:val="006B6476"/>
    <w:rsid w:val="006C106D"/>
    <w:rsid w:val="006D0882"/>
    <w:rsid w:val="006D1F28"/>
    <w:rsid w:val="006D2F32"/>
    <w:rsid w:val="006D780A"/>
    <w:rsid w:val="006D7898"/>
    <w:rsid w:val="006E252C"/>
    <w:rsid w:val="006E2759"/>
    <w:rsid w:val="006E430D"/>
    <w:rsid w:val="006F0540"/>
    <w:rsid w:val="006F1638"/>
    <w:rsid w:val="006F1973"/>
    <w:rsid w:val="006F7E0A"/>
    <w:rsid w:val="00700110"/>
    <w:rsid w:val="007110CE"/>
    <w:rsid w:val="00713442"/>
    <w:rsid w:val="007158C2"/>
    <w:rsid w:val="007160C3"/>
    <w:rsid w:val="00716FC1"/>
    <w:rsid w:val="00717F84"/>
    <w:rsid w:val="00720CD0"/>
    <w:rsid w:val="00724810"/>
    <w:rsid w:val="00725E4B"/>
    <w:rsid w:val="00730F18"/>
    <w:rsid w:val="00740C98"/>
    <w:rsid w:val="00745897"/>
    <w:rsid w:val="00750924"/>
    <w:rsid w:val="0075775D"/>
    <w:rsid w:val="00764660"/>
    <w:rsid w:val="0076714E"/>
    <w:rsid w:val="00770EA6"/>
    <w:rsid w:val="00780BBB"/>
    <w:rsid w:val="007A0067"/>
    <w:rsid w:val="007A0329"/>
    <w:rsid w:val="007A0480"/>
    <w:rsid w:val="007A2AFF"/>
    <w:rsid w:val="007B0FB7"/>
    <w:rsid w:val="007C4BD5"/>
    <w:rsid w:val="007D2324"/>
    <w:rsid w:val="007D3DFE"/>
    <w:rsid w:val="007D7B11"/>
    <w:rsid w:val="007D7E41"/>
    <w:rsid w:val="007E07D1"/>
    <w:rsid w:val="007E3A53"/>
    <w:rsid w:val="007E4186"/>
    <w:rsid w:val="007E736A"/>
    <w:rsid w:val="007F2D07"/>
    <w:rsid w:val="007F5AE0"/>
    <w:rsid w:val="007F61E8"/>
    <w:rsid w:val="0081140D"/>
    <w:rsid w:val="008121D9"/>
    <w:rsid w:val="008135EA"/>
    <w:rsid w:val="00816FA8"/>
    <w:rsid w:val="0082761C"/>
    <w:rsid w:val="008417DE"/>
    <w:rsid w:val="008474A7"/>
    <w:rsid w:val="0084789C"/>
    <w:rsid w:val="00852186"/>
    <w:rsid w:val="00853319"/>
    <w:rsid w:val="00854B8D"/>
    <w:rsid w:val="00866ACE"/>
    <w:rsid w:val="00871241"/>
    <w:rsid w:val="00873272"/>
    <w:rsid w:val="00873FFA"/>
    <w:rsid w:val="00877F3C"/>
    <w:rsid w:val="0089120E"/>
    <w:rsid w:val="00892139"/>
    <w:rsid w:val="00894600"/>
    <w:rsid w:val="00894D21"/>
    <w:rsid w:val="00895B38"/>
    <w:rsid w:val="008A2FA0"/>
    <w:rsid w:val="008A4322"/>
    <w:rsid w:val="008A4737"/>
    <w:rsid w:val="008A596A"/>
    <w:rsid w:val="008A6A71"/>
    <w:rsid w:val="008B695B"/>
    <w:rsid w:val="008C23B9"/>
    <w:rsid w:val="008C5A99"/>
    <w:rsid w:val="008C7C8D"/>
    <w:rsid w:val="008D2CDC"/>
    <w:rsid w:val="008D56A5"/>
    <w:rsid w:val="008D6330"/>
    <w:rsid w:val="008E1D1F"/>
    <w:rsid w:val="008E2D54"/>
    <w:rsid w:val="008E2F4E"/>
    <w:rsid w:val="008E5A90"/>
    <w:rsid w:val="008E7F7C"/>
    <w:rsid w:val="008F364E"/>
    <w:rsid w:val="008F514D"/>
    <w:rsid w:val="00900D45"/>
    <w:rsid w:val="00903B8E"/>
    <w:rsid w:val="00903BC1"/>
    <w:rsid w:val="0090564C"/>
    <w:rsid w:val="00915877"/>
    <w:rsid w:val="009165B2"/>
    <w:rsid w:val="00916F33"/>
    <w:rsid w:val="00917933"/>
    <w:rsid w:val="009245FE"/>
    <w:rsid w:val="00932691"/>
    <w:rsid w:val="009376DC"/>
    <w:rsid w:val="00941202"/>
    <w:rsid w:val="0094593C"/>
    <w:rsid w:val="00947C8E"/>
    <w:rsid w:val="00952C26"/>
    <w:rsid w:val="00952E79"/>
    <w:rsid w:val="009538D1"/>
    <w:rsid w:val="00955C97"/>
    <w:rsid w:val="009722D1"/>
    <w:rsid w:val="00973F08"/>
    <w:rsid w:val="00977798"/>
    <w:rsid w:val="00987B5C"/>
    <w:rsid w:val="00991E23"/>
    <w:rsid w:val="009923FE"/>
    <w:rsid w:val="009A17EB"/>
    <w:rsid w:val="009A18E1"/>
    <w:rsid w:val="009A245A"/>
    <w:rsid w:val="009A3C38"/>
    <w:rsid w:val="009A5CB8"/>
    <w:rsid w:val="009A78BE"/>
    <w:rsid w:val="009B13A7"/>
    <w:rsid w:val="009B1608"/>
    <w:rsid w:val="009B2893"/>
    <w:rsid w:val="009B331B"/>
    <w:rsid w:val="009B4039"/>
    <w:rsid w:val="009C0451"/>
    <w:rsid w:val="009C0F05"/>
    <w:rsid w:val="009C7CBA"/>
    <w:rsid w:val="009D0808"/>
    <w:rsid w:val="009D0D24"/>
    <w:rsid w:val="009D2BB0"/>
    <w:rsid w:val="009D3EFE"/>
    <w:rsid w:val="009D4B8E"/>
    <w:rsid w:val="009D616D"/>
    <w:rsid w:val="009E02B8"/>
    <w:rsid w:val="009E318F"/>
    <w:rsid w:val="009E4DEA"/>
    <w:rsid w:val="009F030F"/>
    <w:rsid w:val="009F0629"/>
    <w:rsid w:val="009F406C"/>
    <w:rsid w:val="009F60D6"/>
    <w:rsid w:val="009F6746"/>
    <w:rsid w:val="009F6D11"/>
    <w:rsid w:val="00A132B7"/>
    <w:rsid w:val="00A14263"/>
    <w:rsid w:val="00A2105B"/>
    <w:rsid w:val="00A25D3D"/>
    <w:rsid w:val="00A26ABF"/>
    <w:rsid w:val="00A438E5"/>
    <w:rsid w:val="00A460F9"/>
    <w:rsid w:val="00A4640C"/>
    <w:rsid w:val="00A52486"/>
    <w:rsid w:val="00A53068"/>
    <w:rsid w:val="00A54365"/>
    <w:rsid w:val="00A55786"/>
    <w:rsid w:val="00A57404"/>
    <w:rsid w:val="00A705E7"/>
    <w:rsid w:val="00A72823"/>
    <w:rsid w:val="00A73F89"/>
    <w:rsid w:val="00A7768B"/>
    <w:rsid w:val="00A807F1"/>
    <w:rsid w:val="00A82728"/>
    <w:rsid w:val="00A86F1C"/>
    <w:rsid w:val="00A86F24"/>
    <w:rsid w:val="00A923D0"/>
    <w:rsid w:val="00A9314E"/>
    <w:rsid w:val="00A956C4"/>
    <w:rsid w:val="00A9704E"/>
    <w:rsid w:val="00A97910"/>
    <w:rsid w:val="00AA0462"/>
    <w:rsid w:val="00AA63C9"/>
    <w:rsid w:val="00AC2F5A"/>
    <w:rsid w:val="00AC3371"/>
    <w:rsid w:val="00AC44A1"/>
    <w:rsid w:val="00AD59AA"/>
    <w:rsid w:val="00AD63A0"/>
    <w:rsid w:val="00AD6710"/>
    <w:rsid w:val="00AE0C9B"/>
    <w:rsid w:val="00AE3055"/>
    <w:rsid w:val="00AE3F26"/>
    <w:rsid w:val="00AF01E3"/>
    <w:rsid w:val="00B02AF1"/>
    <w:rsid w:val="00B042A1"/>
    <w:rsid w:val="00B051ED"/>
    <w:rsid w:val="00B15502"/>
    <w:rsid w:val="00B16B4C"/>
    <w:rsid w:val="00B20AB6"/>
    <w:rsid w:val="00B2121D"/>
    <w:rsid w:val="00B21B8F"/>
    <w:rsid w:val="00B364D0"/>
    <w:rsid w:val="00B40828"/>
    <w:rsid w:val="00B426ED"/>
    <w:rsid w:val="00B432DB"/>
    <w:rsid w:val="00B433E4"/>
    <w:rsid w:val="00B43EEA"/>
    <w:rsid w:val="00B46EFA"/>
    <w:rsid w:val="00B51927"/>
    <w:rsid w:val="00B53633"/>
    <w:rsid w:val="00B5363C"/>
    <w:rsid w:val="00B5562F"/>
    <w:rsid w:val="00B60285"/>
    <w:rsid w:val="00B668E1"/>
    <w:rsid w:val="00B71320"/>
    <w:rsid w:val="00B71A61"/>
    <w:rsid w:val="00B80882"/>
    <w:rsid w:val="00B83E54"/>
    <w:rsid w:val="00B84BEF"/>
    <w:rsid w:val="00B9024D"/>
    <w:rsid w:val="00B94D87"/>
    <w:rsid w:val="00B963A7"/>
    <w:rsid w:val="00B9751A"/>
    <w:rsid w:val="00B9762E"/>
    <w:rsid w:val="00BA0BF7"/>
    <w:rsid w:val="00BA1F3B"/>
    <w:rsid w:val="00BA2B78"/>
    <w:rsid w:val="00BA4EA2"/>
    <w:rsid w:val="00BB1A2A"/>
    <w:rsid w:val="00BB22FF"/>
    <w:rsid w:val="00BB2912"/>
    <w:rsid w:val="00BB6432"/>
    <w:rsid w:val="00BB73A6"/>
    <w:rsid w:val="00BC57FD"/>
    <w:rsid w:val="00BC6F85"/>
    <w:rsid w:val="00BC7A56"/>
    <w:rsid w:val="00BD358A"/>
    <w:rsid w:val="00BD35DA"/>
    <w:rsid w:val="00BD3C08"/>
    <w:rsid w:val="00BE335F"/>
    <w:rsid w:val="00BE48F5"/>
    <w:rsid w:val="00BE752D"/>
    <w:rsid w:val="00BF01D6"/>
    <w:rsid w:val="00BF2A89"/>
    <w:rsid w:val="00BF3A55"/>
    <w:rsid w:val="00BF5F6E"/>
    <w:rsid w:val="00BF7E22"/>
    <w:rsid w:val="00C0494F"/>
    <w:rsid w:val="00C134A4"/>
    <w:rsid w:val="00C14575"/>
    <w:rsid w:val="00C26369"/>
    <w:rsid w:val="00C30EF6"/>
    <w:rsid w:val="00C34777"/>
    <w:rsid w:val="00C35BE9"/>
    <w:rsid w:val="00C36926"/>
    <w:rsid w:val="00C41EB8"/>
    <w:rsid w:val="00C41ED8"/>
    <w:rsid w:val="00C609A2"/>
    <w:rsid w:val="00C635B2"/>
    <w:rsid w:val="00C635BC"/>
    <w:rsid w:val="00C710AD"/>
    <w:rsid w:val="00C71828"/>
    <w:rsid w:val="00C7307A"/>
    <w:rsid w:val="00C74093"/>
    <w:rsid w:val="00C75281"/>
    <w:rsid w:val="00C75535"/>
    <w:rsid w:val="00C77208"/>
    <w:rsid w:val="00C90E0A"/>
    <w:rsid w:val="00C91847"/>
    <w:rsid w:val="00C92C01"/>
    <w:rsid w:val="00C94D72"/>
    <w:rsid w:val="00C969AD"/>
    <w:rsid w:val="00CA1460"/>
    <w:rsid w:val="00CA16CB"/>
    <w:rsid w:val="00CA69DE"/>
    <w:rsid w:val="00CA6A3E"/>
    <w:rsid w:val="00CB09CD"/>
    <w:rsid w:val="00CB7B57"/>
    <w:rsid w:val="00CC0516"/>
    <w:rsid w:val="00CC226A"/>
    <w:rsid w:val="00CD04ED"/>
    <w:rsid w:val="00CD6A7A"/>
    <w:rsid w:val="00CD6BAA"/>
    <w:rsid w:val="00CD6D62"/>
    <w:rsid w:val="00CE289F"/>
    <w:rsid w:val="00CE37D8"/>
    <w:rsid w:val="00CE63D6"/>
    <w:rsid w:val="00CF31D5"/>
    <w:rsid w:val="00CF3B67"/>
    <w:rsid w:val="00CF5F86"/>
    <w:rsid w:val="00CF7D02"/>
    <w:rsid w:val="00D055EF"/>
    <w:rsid w:val="00D065DE"/>
    <w:rsid w:val="00D06F2F"/>
    <w:rsid w:val="00D1015C"/>
    <w:rsid w:val="00D12089"/>
    <w:rsid w:val="00D17619"/>
    <w:rsid w:val="00D214D0"/>
    <w:rsid w:val="00D218CA"/>
    <w:rsid w:val="00D25E4E"/>
    <w:rsid w:val="00D3013B"/>
    <w:rsid w:val="00D3531D"/>
    <w:rsid w:val="00D37E95"/>
    <w:rsid w:val="00D40050"/>
    <w:rsid w:val="00D41264"/>
    <w:rsid w:val="00D46520"/>
    <w:rsid w:val="00D46AD7"/>
    <w:rsid w:val="00D51559"/>
    <w:rsid w:val="00D517D5"/>
    <w:rsid w:val="00D5709B"/>
    <w:rsid w:val="00D73EC1"/>
    <w:rsid w:val="00D81C4B"/>
    <w:rsid w:val="00D82B82"/>
    <w:rsid w:val="00D83A7F"/>
    <w:rsid w:val="00D86833"/>
    <w:rsid w:val="00D90ADE"/>
    <w:rsid w:val="00D92701"/>
    <w:rsid w:val="00DA3393"/>
    <w:rsid w:val="00DA424F"/>
    <w:rsid w:val="00DA44B8"/>
    <w:rsid w:val="00DB0030"/>
    <w:rsid w:val="00DB1EE0"/>
    <w:rsid w:val="00DB549A"/>
    <w:rsid w:val="00DB65B3"/>
    <w:rsid w:val="00DC49BC"/>
    <w:rsid w:val="00DC5C9A"/>
    <w:rsid w:val="00DD0048"/>
    <w:rsid w:val="00DD4B6D"/>
    <w:rsid w:val="00DD6580"/>
    <w:rsid w:val="00DE1C5D"/>
    <w:rsid w:val="00DE2437"/>
    <w:rsid w:val="00DE4139"/>
    <w:rsid w:val="00DE6571"/>
    <w:rsid w:val="00DE6D04"/>
    <w:rsid w:val="00DF1F71"/>
    <w:rsid w:val="00DF2B36"/>
    <w:rsid w:val="00DF49CD"/>
    <w:rsid w:val="00DF52A0"/>
    <w:rsid w:val="00DF7F61"/>
    <w:rsid w:val="00E0294C"/>
    <w:rsid w:val="00E02F88"/>
    <w:rsid w:val="00E0647E"/>
    <w:rsid w:val="00E11224"/>
    <w:rsid w:val="00E140A0"/>
    <w:rsid w:val="00E14256"/>
    <w:rsid w:val="00E27D6E"/>
    <w:rsid w:val="00E30510"/>
    <w:rsid w:val="00E32E9F"/>
    <w:rsid w:val="00E374DB"/>
    <w:rsid w:val="00E419D5"/>
    <w:rsid w:val="00E428CA"/>
    <w:rsid w:val="00E4316A"/>
    <w:rsid w:val="00E47B64"/>
    <w:rsid w:val="00E53678"/>
    <w:rsid w:val="00E53755"/>
    <w:rsid w:val="00E544B0"/>
    <w:rsid w:val="00E66CA0"/>
    <w:rsid w:val="00E73644"/>
    <w:rsid w:val="00E75056"/>
    <w:rsid w:val="00E763B9"/>
    <w:rsid w:val="00E7698A"/>
    <w:rsid w:val="00E7702E"/>
    <w:rsid w:val="00E77E9D"/>
    <w:rsid w:val="00E77F88"/>
    <w:rsid w:val="00E848D4"/>
    <w:rsid w:val="00E92AFE"/>
    <w:rsid w:val="00E95CD4"/>
    <w:rsid w:val="00EA035B"/>
    <w:rsid w:val="00EA3290"/>
    <w:rsid w:val="00EA4A10"/>
    <w:rsid w:val="00EB0CB9"/>
    <w:rsid w:val="00EB67E4"/>
    <w:rsid w:val="00EB7E2F"/>
    <w:rsid w:val="00EC346E"/>
    <w:rsid w:val="00ED0319"/>
    <w:rsid w:val="00ED3061"/>
    <w:rsid w:val="00ED47FD"/>
    <w:rsid w:val="00ED6D18"/>
    <w:rsid w:val="00ED6FF9"/>
    <w:rsid w:val="00EE1DBB"/>
    <w:rsid w:val="00EE56F1"/>
    <w:rsid w:val="00EF0524"/>
    <w:rsid w:val="00EF6A08"/>
    <w:rsid w:val="00EF6D31"/>
    <w:rsid w:val="00F03DD1"/>
    <w:rsid w:val="00F046B4"/>
    <w:rsid w:val="00F102D3"/>
    <w:rsid w:val="00F14523"/>
    <w:rsid w:val="00F25936"/>
    <w:rsid w:val="00F26238"/>
    <w:rsid w:val="00F27135"/>
    <w:rsid w:val="00F35BFC"/>
    <w:rsid w:val="00F365F2"/>
    <w:rsid w:val="00F446CD"/>
    <w:rsid w:val="00F47FEE"/>
    <w:rsid w:val="00F517B4"/>
    <w:rsid w:val="00F529EC"/>
    <w:rsid w:val="00F52ADC"/>
    <w:rsid w:val="00F546AB"/>
    <w:rsid w:val="00F60740"/>
    <w:rsid w:val="00F6691A"/>
    <w:rsid w:val="00F7075B"/>
    <w:rsid w:val="00F731D7"/>
    <w:rsid w:val="00F741D0"/>
    <w:rsid w:val="00F77948"/>
    <w:rsid w:val="00F80447"/>
    <w:rsid w:val="00F832CF"/>
    <w:rsid w:val="00F83D75"/>
    <w:rsid w:val="00F8578D"/>
    <w:rsid w:val="00F8606C"/>
    <w:rsid w:val="00FA1A5E"/>
    <w:rsid w:val="00FA1EB7"/>
    <w:rsid w:val="00FA25AA"/>
    <w:rsid w:val="00FA277E"/>
    <w:rsid w:val="00FB4B43"/>
    <w:rsid w:val="00FB57A1"/>
    <w:rsid w:val="00FB68A9"/>
    <w:rsid w:val="00FB7BB6"/>
    <w:rsid w:val="00FC034D"/>
    <w:rsid w:val="00FC08A0"/>
    <w:rsid w:val="00FC0B55"/>
    <w:rsid w:val="00FC0F91"/>
    <w:rsid w:val="00FC4983"/>
    <w:rsid w:val="00FC674F"/>
    <w:rsid w:val="00FC6E74"/>
    <w:rsid w:val="00FC7DC4"/>
    <w:rsid w:val="00FD04DC"/>
    <w:rsid w:val="00FD3906"/>
    <w:rsid w:val="00FD694C"/>
    <w:rsid w:val="00FD6F1B"/>
    <w:rsid w:val="00FD7A4E"/>
    <w:rsid w:val="00FE0887"/>
    <w:rsid w:val="00FE6C33"/>
    <w:rsid w:val="00FF0066"/>
    <w:rsid w:val="00FF58EE"/>
    <w:rsid w:val="013A6B85"/>
    <w:rsid w:val="01476D4D"/>
    <w:rsid w:val="016E2F6B"/>
    <w:rsid w:val="01A85D51"/>
    <w:rsid w:val="01E0623A"/>
    <w:rsid w:val="01F56ECB"/>
    <w:rsid w:val="02805954"/>
    <w:rsid w:val="02905569"/>
    <w:rsid w:val="02A77108"/>
    <w:rsid w:val="02B7624C"/>
    <w:rsid w:val="02CA3EBB"/>
    <w:rsid w:val="02CE17E8"/>
    <w:rsid w:val="0398386B"/>
    <w:rsid w:val="03AA1C50"/>
    <w:rsid w:val="03CA1FAF"/>
    <w:rsid w:val="042B59F5"/>
    <w:rsid w:val="044747D0"/>
    <w:rsid w:val="044B2EA1"/>
    <w:rsid w:val="049A6BF9"/>
    <w:rsid w:val="04BF5DB3"/>
    <w:rsid w:val="04FC394E"/>
    <w:rsid w:val="050D770C"/>
    <w:rsid w:val="05800D36"/>
    <w:rsid w:val="05E25CD6"/>
    <w:rsid w:val="05F62C36"/>
    <w:rsid w:val="066C6FCD"/>
    <w:rsid w:val="066D090B"/>
    <w:rsid w:val="06704B45"/>
    <w:rsid w:val="068113B7"/>
    <w:rsid w:val="06A450D2"/>
    <w:rsid w:val="06E337D6"/>
    <w:rsid w:val="0765096C"/>
    <w:rsid w:val="07976AFA"/>
    <w:rsid w:val="07980770"/>
    <w:rsid w:val="08347195"/>
    <w:rsid w:val="08551014"/>
    <w:rsid w:val="08646E76"/>
    <w:rsid w:val="087055F0"/>
    <w:rsid w:val="08BC7D0F"/>
    <w:rsid w:val="08CE7F3C"/>
    <w:rsid w:val="08EC29C7"/>
    <w:rsid w:val="095264E5"/>
    <w:rsid w:val="09C63218"/>
    <w:rsid w:val="0A235758"/>
    <w:rsid w:val="0A892D5C"/>
    <w:rsid w:val="0A9B73EF"/>
    <w:rsid w:val="0AC07676"/>
    <w:rsid w:val="0B0F65D3"/>
    <w:rsid w:val="0B1E1168"/>
    <w:rsid w:val="0B24322F"/>
    <w:rsid w:val="0B2F5EE6"/>
    <w:rsid w:val="0B3A5C6C"/>
    <w:rsid w:val="0B5D07C5"/>
    <w:rsid w:val="0B613448"/>
    <w:rsid w:val="0BB043BA"/>
    <w:rsid w:val="0C3B50BE"/>
    <w:rsid w:val="0C540F61"/>
    <w:rsid w:val="0C601702"/>
    <w:rsid w:val="0C6109F4"/>
    <w:rsid w:val="0D1A5D58"/>
    <w:rsid w:val="0D2426F6"/>
    <w:rsid w:val="0D9B64BA"/>
    <w:rsid w:val="0DA73361"/>
    <w:rsid w:val="0DC12675"/>
    <w:rsid w:val="0E036F0B"/>
    <w:rsid w:val="0EA40A65"/>
    <w:rsid w:val="0EFD551D"/>
    <w:rsid w:val="0F430BCD"/>
    <w:rsid w:val="0F5F2145"/>
    <w:rsid w:val="102978DA"/>
    <w:rsid w:val="106E400E"/>
    <w:rsid w:val="107A4E46"/>
    <w:rsid w:val="10E37300"/>
    <w:rsid w:val="10F77880"/>
    <w:rsid w:val="114F1512"/>
    <w:rsid w:val="116877B2"/>
    <w:rsid w:val="11DA333F"/>
    <w:rsid w:val="11F35E75"/>
    <w:rsid w:val="1216244E"/>
    <w:rsid w:val="122D43E0"/>
    <w:rsid w:val="123F3D41"/>
    <w:rsid w:val="129225D0"/>
    <w:rsid w:val="12E8175E"/>
    <w:rsid w:val="130A7A9E"/>
    <w:rsid w:val="130F3E82"/>
    <w:rsid w:val="133B6A25"/>
    <w:rsid w:val="137C490C"/>
    <w:rsid w:val="13AF4D1D"/>
    <w:rsid w:val="13DE112F"/>
    <w:rsid w:val="1424172F"/>
    <w:rsid w:val="147B16FC"/>
    <w:rsid w:val="14982FB4"/>
    <w:rsid w:val="14C8399D"/>
    <w:rsid w:val="14D72D2D"/>
    <w:rsid w:val="14FA6F05"/>
    <w:rsid w:val="151727A7"/>
    <w:rsid w:val="15314F2F"/>
    <w:rsid w:val="1548527C"/>
    <w:rsid w:val="154C4F1A"/>
    <w:rsid w:val="15523513"/>
    <w:rsid w:val="158A1823"/>
    <w:rsid w:val="158A3C94"/>
    <w:rsid w:val="15932B49"/>
    <w:rsid w:val="15DB110F"/>
    <w:rsid w:val="15F37556"/>
    <w:rsid w:val="160055BA"/>
    <w:rsid w:val="16182CCA"/>
    <w:rsid w:val="16596A26"/>
    <w:rsid w:val="169F2DA7"/>
    <w:rsid w:val="16A91EF8"/>
    <w:rsid w:val="16FE0496"/>
    <w:rsid w:val="171E6442"/>
    <w:rsid w:val="175967D2"/>
    <w:rsid w:val="17732C93"/>
    <w:rsid w:val="17994E07"/>
    <w:rsid w:val="17B0246F"/>
    <w:rsid w:val="17BB5FB7"/>
    <w:rsid w:val="18307BBC"/>
    <w:rsid w:val="18681449"/>
    <w:rsid w:val="18C8515C"/>
    <w:rsid w:val="18E56B8C"/>
    <w:rsid w:val="19297320"/>
    <w:rsid w:val="193D71F3"/>
    <w:rsid w:val="194E1E3A"/>
    <w:rsid w:val="19594CC1"/>
    <w:rsid w:val="19C8151E"/>
    <w:rsid w:val="1A1F5E29"/>
    <w:rsid w:val="1A2222AC"/>
    <w:rsid w:val="1A82018D"/>
    <w:rsid w:val="1A9058A9"/>
    <w:rsid w:val="1AA53B97"/>
    <w:rsid w:val="1AC141E7"/>
    <w:rsid w:val="1AED56D7"/>
    <w:rsid w:val="1B564BEB"/>
    <w:rsid w:val="1B667AF9"/>
    <w:rsid w:val="1BDF67EC"/>
    <w:rsid w:val="1BF448AF"/>
    <w:rsid w:val="1C10114D"/>
    <w:rsid w:val="1C26546D"/>
    <w:rsid w:val="1C6E3704"/>
    <w:rsid w:val="1CBF570B"/>
    <w:rsid w:val="1CE67A02"/>
    <w:rsid w:val="1CEA149B"/>
    <w:rsid w:val="1D361565"/>
    <w:rsid w:val="1DBC1FC8"/>
    <w:rsid w:val="1DE84CDD"/>
    <w:rsid w:val="1DE877AA"/>
    <w:rsid w:val="1E262E07"/>
    <w:rsid w:val="1E285EBA"/>
    <w:rsid w:val="1E2F1712"/>
    <w:rsid w:val="1E3635C1"/>
    <w:rsid w:val="1E4D16C6"/>
    <w:rsid w:val="1E937715"/>
    <w:rsid w:val="1F7F0B4C"/>
    <w:rsid w:val="1F8E4729"/>
    <w:rsid w:val="1FE45560"/>
    <w:rsid w:val="2024213E"/>
    <w:rsid w:val="20291FAE"/>
    <w:rsid w:val="20313878"/>
    <w:rsid w:val="2080016D"/>
    <w:rsid w:val="20B15893"/>
    <w:rsid w:val="20FF1961"/>
    <w:rsid w:val="21173668"/>
    <w:rsid w:val="213151E0"/>
    <w:rsid w:val="21DB02D3"/>
    <w:rsid w:val="21E87D78"/>
    <w:rsid w:val="22101677"/>
    <w:rsid w:val="229379B6"/>
    <w:rsid w:val="22964F26"/>
    <w:rsid w:val="22A43D91"/>
    <w:rsid w:val="22CE7F7F"/>
    <w:rsid w:val="22D65EEB"/>
    <w:rsid w:val="23152DEF"/>
    <w:rsid w:val="23357EA2"/>
    <w:rsid w:val="2340171D"/>
    <w:rsid w:val="238A374C"/>
    <w:rsid w:val="23B1016B"/>
    <w:rsid w:val="23E66539"/>
    <w:rsid w:val="24141463"/>
    <w:rsid w:val="24897877"/>
    <w:rsid w:val="24A22CE8"/>
    <w:rsid w:val="24F20F0E"/>
    <w:rsid w:val="250011E1"/>
    <w:rsid w:val="2535666F"/>
    <w:rsid w:val="254A5744"/>
    <w:rsid w:val="25756E17"/>
    <w:rsid w:val="25DA2065"/>
    <w:rsid w:val="25DF5195"/>
    <w:rsid w:val="25FE19C5"/>
    <w:rsid w:val="263F5861"/>
    <w:rsid w:val="26595066"/>
    <w:rsid w:val="268C42B4"/>
    <w:rsid w:val="268F69D3"/>
    <w:rsid w:val="26A65384"/>
    <w:rsid w:val="26D608D1"/>
    <w:rsid w:val="276B0419"/>
    <w:rsid w:val="278E1181"/>
    <w:rsid w:val="27EA5E25"/>
    <w:rsid w:val="28326F63"/>
    <w:rsid w:val="28363B6E"/>
    <w:rsid w:val="283C36FD"/>
    <w:rsid w:val="284E616D"/>
    <w:rsid w:val="28727F34"/>
    <w:rsid w:val="287615B1"/>
    <w:rsid w:val="29AC46F4"/>
    <w:rsid w:val="2A0776BD"/>
    <w:rsid w:val="2A78532F"/>
    <w:rsid w:val="2A864E29"/>
    <w:rsid w:val="2AB67BC0"/>
    <w:rsid w:val="2AFB323A"/>
    <w:rsid w:val="2B552AE9"/>
    <w:rsid w:val="2B5E4D61"/>
    <w:rsid w:val="2B806286"/>
    <w:rsid w:val="2B9C5C52"/>
    <w:rsid w:val="2BCD523D"/>
    <w:rsid w:val="2C231EC3"/>
    <w:rsid w:val="2C5F72AC"/>
    <w:rsid w:val="2C6E5E93"/>
    <w:rsid w:val="2CCA40E2"/>
    <w:rsid w:val="2CE07B05"/>
    <w:rsid w:val="2CFE05A2"/>
    <w:rsid w:val="2DFC7FAF"/>
    <w:rsid w:val="2E140111"/>
    <w:rsid w:val="2E850609"/>
    <w:rsid w:val="2ED201EE"/>
    <w:rsid w:val="2F3F62D1"/>
    <w:rsid w:val="2F650C5A"/>
    <w:rsid w:val="301D1535"/>
    <w:rsid w:val="302545A6"/>
    <w:rsid w:val="3037713D"/>
    <w:rsid w:val="30393E95"/>
    <w:rsid w:val="30E1784A"/>
    <w:rsid w:val="30E42053"/>
    <w:rsid w:val="312037EB"/>
    <w:rsid w:val="314B0F7B"/>
    <w:rsid w:val="31815AF3"/>
    <w:rsid w:val="31A136ED"/>
    <w:rsid w:val="31C20E53"/>
    <w:rsid w:val="31CD7D00"/>
    <w:rsid w:val="321C4287"/>
    <w:rsid w:val="32234CA4"/>
    <w:rsid w:val="329266DD"/>
    <w:rsid w:val="33127D77"/>
    <w:rsid w:val="331E10E7"/>
    <w:rsid w:val="333512E7"/>
    <w:rsid w:val="33426634"/>
    <w:rsid w:val="33B4200D"/>
    <w:rsid w:val="33B73ADB"/>
    <w:rsid w:val="340653C6"/>
    <w:rsid w:val="34081323"/>
    <w:rsid w:val="34190789"/>
    <w:rsid w:val="34202060"/>
    <w:rsid w:val="349047C9"/>
    <w:rsid w:val="34B561E0"/>
    <w:rsid w:val="34BF0E0C"/>
    <w:rsid w:val="34EF397F"/>
    <w:rsid w:val="350502A9"/>
    <w:rsid w:val="3508020B"/>
    <w:rsid w:val="35247B58"/>
    <w:rsid w:val="35B75F88"/>
    <w:rsid w:val="35E8512A"/>
    <w:rsid w:val="360A620A"/>
    <w:rsid w:val="36472D8F"/>
    <w:rsid w:val="364A1ED1"/>
    <w:rsid w:val="364B0F2B"/>
    <w:rsid w:val="36574197"/>
    <w:rsid w:val="36603F29"/>
    <w:rsid w:val="368645BE"/>
    <w:rsid w:val="36B45CC7"/>
    <w:rsid w:val="36BF3346"/>
    <w:rsid w:val="370051CD"/>
    <w:rsid w:val="370828E7"/>
    <w:rsid w:val="37466B09"/>
    <w:rsid w:val="374C440A"/>
    <w:rsid w:val="37CA3C84"/>
    <w:rsid w:val="380D7BED"/>
    <w:rsid w:val="38701C5D"/>
    <w:rsid w:val="389F1D37"/>
    <w:rsid w:val="38C05153"/>
    <w:rsid w:val="38D45B95"/>
    <w:rsid w:val="38ED3A6E"/>
    <w:rsid w:val="39191195"/>
    <w:rsid w:val="39751D74"/>
    <w:rsid w:val="39A76C50"/>
    <w:rsid w:val="39C80763"/>
    <w:rsid w:val="39D864CC"/>
    <w:rsid w:val="39E9758F"/>
    <w:rsid w:val="39ED6FDF"/>
    <w:rsid w:val="3A004FB1"/>
    <w:rsid w:val="3A0D02E5"/>
    <w:rsid w:val="3A1C6017"/>
    <w:rsid w:val="3A7B3A28"/>
    <w:rsid w:val="3AD529C6"/>
    <w:rsid w:val="3AE570A5"/>
    <w:rsid w:val="3AEC0481"/>
    <w:rsid w:val="3AFA311F"/>
    <w:rsid w:val="3C593335"/>
    <w:rsid w:val="3C726E7D"/>
    <w:rsid w:val="3CE5162C"/>
    <w:rsid w:val="3D145DEB"/>
    <w:rsid w:val="3D3A2544"/>
    <w:rsid w:val="3D677EA9"/>
    <w:rsid w:val="3D712D52"/>
    <w:rsid w:val="3DA23BC8"/>
    <w:rsid w:val="3DC47494"/>
    <w:rsid w:val="3DFF27E6"/>
    <w:rsid w:val="3E691C6B"/>
    <w:rsid w:val="3EDA1A7B"/>
    <w:rsid w:val="3F8F071E"/>
    <w:rsid w:val="3FD2705B"/>
    <w:rsid w:val="401670B8"/>
    <w:rsid w:val="40262CD0"/>
    <w:rsid w:val="4028049C"/>
    <w:rsid w:val="403F46AF"/>
    <w:rsid w:val="40536ED0"/>
    <w:rsid w:val="406D0F6C"/>
    <w:rsid w:val="40946A1A"/>
    <w:rsid w:val="40A23ECD"/>
    <w:rsid w:val="40A47108"/>
    <w:rsid w:val="40AE4181"/>
    <w:rsid w:val="40C84DFA"/>
    <w:rsid w:val="40D51F0B"/>
    <w:rsid w:val="4100432A"/>
    <w:rsid w:val="411C5712"/>
    <w:rsid w:val="41433B61"/>
    <w:rsid w:val="4198743D"/>
    <w:rsid w:val="41B5779B"/>
    <w:rsid w:val="41BE538B"/>
    <w:rsid w:val="41C21F3C"/>
    <w:rsid w:val="41CF4AAF"/>
    <w:rsid w:val="41DB1CE8"/>
    <w:rsid w:val="41E0516D"/>
    <w:rsid w:val="42475456"/>
    <w:rsid w:val="42812E8D"/>
    <w:rsid w:val="42C24431"/>
    <w:rsid w:val="42C37714"/>
    <w:rsid w:val="432B3B11"/>
    <w:rsid w:val="4391633D"/>
    <w:rsid w:val="4430589B"/>
    <w:rsid w:val="44315157"/>
    <w:rsid w:val="44601EFD"/>
    <w:rsid w:val="4475773A"/>
    <w:rsid w:val="44941BBE"/>
    <w:rsid w:val="44A35E4E"/>
    <w:rsid w:val="44B455F3"/>
    <w:rsid w:val="44C157A9"/>
    <w:rsid w:val="44FE772F"/>
    <w:rsid w:val="45434139"/>
    <w:rsid w:val="45E4394D"/>
    <w:rsid w:val="45EC0586"/>
    <w:rsid w:val="45F026AD"/>
    <w:rsid w:val="460F70C6"/>
    <w:rsid w:val="46503FBA"/>
    <w:rsid w:val="46514688"/>
    <w:rsid w:val="46945C09"/>
    <w:rsid w:val="46CE510F"/>
    <w:rsid w:val="472C17B7"/>
    <w:rsid w:val="475A5D99"/>
    <w:rsid w:val="477C392C"/>
    <w:rsid w:val="47C73D1A"/>
    <w:rsid w:val="47D46D6B"/>
    <w:rsid w:val="48011C19"/>
    <w:rsid w:val="483511E4"/>
    <w:rsid w:val="483C1C86"/>
    <w:rsid w:val="483E2E99"/>
    <w:rsid w:val="48522C5C"/>
    <w:rsid w:val="4873705F"/>
    <w:rsid w:val="487A1C66"/>
    <w:rsid w:val="48EC568F"/>
    <w:rsid w:val="48F018B8"/>
    <w:rsid w:val="493354CD"/>
    <w:rsid w:val="49566C04"/>
    <w:rsid w:val="497466BD"/>
    <w:rsid w:val="49A40B61"/>
    <w:rsid w:val="49AE7948"/>
    <w:rsid w:val="49B02FC2"/>
    <w:rsid w:val="49EA7582"/>
    <w:rsid w:val="4A143654"/>
    <w:rsid w:val="4A336491"/>
    <w:rsid w:val="4A626BF4"/>
    <w:rsid w:val="4A691F10"/>
    <w:rsid w:val="4A9D1C84"/>
    <w:rsid w:val="4B126639"/>
    <w:rsid w:val="4B142311"/>
    <w:rsid w:val="4B402DE1"/>
    <w:rsid w:val="4B460986"/>
    <w:rsid w:val="4B6840DD"/>
    <w:rsid w:val="4B8D74D6"/>
    <w:rsid w:val="4BAC51B8"/>
    <w:rsid w:val="4C063B1C"/>
    <w:rsid w:val="4C1465EF"/>
    <w:rsid w:val="4C265483"/>
    <w:rsid w:val="4C602076"/>
    <w:rsid w:val="4C6519EC"/>
    <w:rsid w:val="4CA23096"/>
    <w:rsid w:val="4CB61B0A"/>
    <w:rsid w:val="4D480064"/>
    <w:rsid w:val="4D5D2CC5"/>
    <w:rsid w:val="4D921755"/>
    <w:rsid w:val="4DCF4E55"/>
    <w:rsid w:val="4E2323E4"/>
    <w:rsid w:val="4E266F9E"/>
    <w:rsid w:val="4E292AF8"/>
    <w:rsid w:val="4E3715BC"/>
    <w:rsid w:val="4E502893"/>
    <w:rsid w:val="4E721671"/>
    <w:rsid w:val="4EDB3AAB"/>
    <w:rsid w:val="4EDF13E6"/>
    <w:rsid w:val="4EE25FFA"/>
    <w:rsid w:val="4EE90EEA"/>
    <w:rsid w:val="4F154CA2"/>
    <w:rsid w:val="4F1C324D"/>
    <w:rsid w:val="4F5947EA"/>
    <w:rsid w:val="4F7E4024"/>
    <w:rsid w:val="4F9B0E29"/>
    <w:rsid w:val="502838B2"/>
    <w:rsid w:val="50D43B60"/>
    <w:rsid w:val="50D77C21"/>
    <w:rsid w:val="50FB0FC7"/>
    <w:rsid w:val="51147C45"/>
    <w:rsid w:val="51B86AD1"/>
    <w:rsid w:val="52041F8C"/>
    <w:rsid w:val="52730B44"/>
    <w:rsid w:val="52D2612B"/>
    <w:rsid w:val="5336393F"/>
    <w:rsid w:val="536D31F4"/>
    <w:rsid w:val="53C872B1"/>
    <w:rsid w:val="540E7018"/>
    <w:rsid w:val="54311AEE"/>
    <w:rsid w:val="54507449"/>
    <w:rsid w:val="545D5AF4"/>
    <w:rsid w:val="547D0D81"/>
    <w:rsid w:val="54A12B7D"/>
    <w:rsid w:val="54C86632"/>
    <w:rsid w:val="54CD1014"/>
    <w:rsid w:val="54E176A1"/>
    <w:rsid w:val="553A7F65"/>
    <w:rsid w:val="555752BB"/>
    <w:rsid w:val="55733821"/>
    <w:rsid w:val="558D1CCB"/>
    <w:rsid w:val="55B972DC"/>
    <w:rsid w:val="55E570A2"/>
    <w:rsid w:val="560E70A6"/>
    <w:rsid w:val="563E6D0A"/>
    <w:rsid w:val="56442772"/>
    <w:rsid w:val="56581BD1"/>
    <w:rsid w:val="5661020E"/>
    <w:rsid w:val="56CC2195"/>
    <w:rsid w:val="576511D6"/>
    <w:rsid w:val="578C7A1E"/>
    <w:rsid w:val="58670CF0"/>
    <w:rsid w:val="587A0A23"/>
    <w:rsid w:val="58B90D74"/>
    <w:rsid w:val="58BA5FC0"/>
    <w:rsid w:val="58DC0CA2"/>
    <w:rsid w:val="58E360A6"/>
    <w:rsid w:val="58E91BA3"/>
    <w:rsid w:val="599B1004"/>
    <w:rsid w:val="59F63E13"/>
    <w:rsid w:val="5A0F7C10"/>
    <w:rsid w:val="5A655703"/>
    <w:rsid w:val="5ACB306E"/>
    <w:rsid w:val="5AF85B05"/>
    <w:rsid w:val="5B177AA6"/>
    <w:rsid w:val="5B1B1E1C"/>
    <w:rsid w:val="5B4808C0"/>
    <w:rsid w:val="5BA479A0"/>
    <w:rsid w:val="5BD40E3A"/>
    <w:rsid w:val="5C7945EC"/>
    <w:rsid w:val="5C9F1A33"/>
    <w:rsid w:val="5C9F4EFC"/>
    <w:rsid w:val="5CD54B93"/>
    <w:rsid w:val="5CE045E7"/>
    <w:rsid w:val="5CE35C90"/>
    <w:rsid w:val="5D073323"/>
    <w:rsid w:val="5D165A8C"/>
    <w:rsid w:val="5D437773"/>
    <w:rsid w:val="5D4D4B67"/>
    <w:rsid w:val="5D731EE5"/>
    <w:rsid w:val="5E0E3263"/>
    <w:rsid w:val="5E686B25"/>
    <w:rsid w:val="5E916AC6"/>
    <w:rsid w:val="5EFE6CD9"/>
    <w:rsid w:val="5F0C1369"/>
    <w:rsid w:val="5F681F1D"/>
    <w:rsid w:val="5F8739C9"/>
    <w:rsid w:val="5F9771DD"/>
    <w:rsid w:val="5FCC3A82"/>
    <w:rsid w:val="60337142"/>
    <w:rsid w:val="605D5FA7"/>
    <w:rsid w:val="6073378F"/>
    <w:rsid w:val="60FD6BB6"/>
    <w:rsid w:val="611C66EE"/>
    <w:rsid w:val="614E344B"/>
    <w:rsid w:val="619822B9"/>
    <w:rsid w:val="619A06D0"/>
    <w:rsid w:val="629B70C0"/>
    <w:rsid w:val="62A80778"/>
    <w:rsid w:val="633167EB"/>
    <w:rsid w:val="634A5F46"/>
    <w:rsid w:val="63565212"/>
    <w:rsid w:val="63615B50"/>
    <w:rsid w:val="63EB0E2F"/>
    <w:rsid w:val="640F323D"/>
    <w:rsid w:val="64573ABB"/>
    <w:rsid w:val="64B41760"/>
    <w:rsid w:val="64C030D8"/>
    <w:rsid w:val="64C71781"/>
    <w:rsid w:val="64D4584D"/>
    <w:rsid w:val="64DD5C7F"/>
    <w:rsid w:val="64E17C4F"/>
    <w:rsid w:val="64F24F7B"/>
    <w:rsid w:val="65096876"/>
    <w:rsid w:val="650F002E"/>
    <w:rsid w:val="656B7DFC"/>
    <w:rsid w:val="65891C28"/>
    <w:rsid w:val="65E9396A"/>
    <w:rsid w:val="663D5AF8"/>
    <w:rsid w:val="66613222"/>
    <w:rsid w:val="66793321"/>
    <w:rsid w:val="6684155A"/>
    <w:rsid w:val="66BE5222"/>
    <w:rsid w:val="66FB3244"/>
    <w:rsid w:val="67332E10"/>
    <w:rsid w:val="673A272F"/>
    <w:rsid w:val="676D2383"/>
    <w:rsid w:val="67A45ABC"/>
    <w:rsid w:val="67B72B89"/>
    <w:rsid w:val="67BF79D5"/>
    <w:rsid w:val="6896646B"/>
    <w:rsid w:val="689F4769"/>
    <w:rsid w:val="69041AB0"/>
    <w:rsid w:val="690E2B8E"/>
    <w:rsid w:val="694A3DEF"/>
    <w:rsid w:val="69603C65"/>
    <w:rsid w:val="69AD6846"/>
    <w:rsid w:val="69B74887"/>
    <w:rsid w:val="69D167DA"/>
    <w:rsid w:val="69D21BD4"/>
    <w:rsid w:val="6A080CD1"/>
    <w:rsid w:val="6A2C2BBA"/>
    <w:rsid w:val="6A786279"/>
    <w:rsid w:val="6A7D0C4F"/>
    <w:rsid w:val="6A9925CF"/>
    <w:rsid w:val="6AA45176"/>
    <w:rsid w:val="6ACC10C7"/>
    <w:rsid w:val="6ACD1CB5"/>
    <w:rsid w:val="6ACE7C92"/>
    <w:rsid w:val="6AEF25CA"/>
    <w:rsid w:val="6B3175B8"/>
    <w:rsid w:val="6B3F010C"/>
    <w:rsid w:val="6B4A0729"/>
    <w:rsid w:val="6C0C1E82"/>
    <w:rsid w:val="6C4B6731"/>
    <w:rsid w:val="6C7649D1"/>
    <w:rsid w:val="6CB43DFE"/>
    <w:rsid w:val="6CC00B07"/>
    <w:rsid w:val="6CC03052"/>
    <w:rsid w:val="6CEE4E5F"/>
    <w:rsid w:val="6D0F1C2A"/>
    <w:rsid w:val="6D446549"/>
    <w:rsid w:val="6DDE7A63"/>
    <w:rsid w:val="6DED3BE4"/>
    <w:rsid w:val="6E0C15BD"/>
    <w:rsid w:val="6E1049D5"/>
    <w:rsid w:val="6E21682C"/>
    <w:rsid w:val="6E5417C2"/>
    <w:rsid w:val="6E9D193C"/>
    <w:rsid w:val="6EA3129B"/>
    <w:rsid w:val="6F3C363B"/>
    <w:rsid w:val="6FF07845"/>
    <w:rsid w:val="70696F9F"/>
    <w:rsid w:val="7075114C"/>
    <w:rsid w:val="70F01D72"/>
    <w:rsid w:val="71320D86"/>
    <w:rsid w:val="714659A8"/>
    <w:rsid w:val="71493003"/>
    <w:rsid w:val="715F3ECC"/>
    <w:rsid w:val="71626121"/>
    <w:rsid w:val="71855B03"/>
    <w:rsid w:val="71AD6813"/>
    <w:rsid w:val="721455EC"/>
    <w:rsid w:val="72273C06"/>
    <w:rsid w:val="72435ED2"/>
    <w:rsid w:val="724D12FE"/>
    <w:rsid w:val="72732416"/>
    <w:rsid w:val="728A21CC"/>
    <w:rsid w:val="729F6EEB"/>
    <w:rsid w:val="72DD3929"/>
    <w:rsid w:val="72FD110E"/>
    <w:rsid w:val="730E04B9"/>
    <w:rsid w:val="73AA2C43"/>
    <w:rsid w:val="73D81BD6"/>
    <w:rsid w:val="73F0061F"/>
    <w:rsid w:val="74013013"/>
    <w:rsid w:val="742A2C4D"/>
    <w:rsid w:val="743B50B2"/>
    <w:rsid w:val="7445336A"/>
    <w:rsid w:val="7490269B"/>
    <w:rsid w:val="74971FC4"/>
    <w:rsid w:val="752822F3"/>
    <w:rsid w:val="75495550"/>
    <w:rsid w:val="75640268"/>
    <w:rsid w:val="75CB24E5"/>
    <w:rsid w:val="760961E3"/>
    <w:rsid w:val="76125596"/>
    <w:rsid w:val="762878B8"/>
    <w:rsid w:val="765860E0"/>
    <w:rsid w:val="76952274"/>
    <w:rsid w:val="76A5715B"/>
    <w:rsid w:val="76B0620D"/>
    <w:rsid w:val="76F3420D"/>
    <w:rsid w:val="77020109"/>
    <w:rsid w:val="77965B34"/>
    <w:rsid w:val="77A577EE"/>
    <w:rsid w:val="77D5752F"/>
    <w:rsid w:val="77D7548B"/>
    <w:rsid w:val="77F36B88"/>
    <w:rsid w:val="78484242"/>
    <w:rsid w:val="78571B1D"/>
    <w:rsid w:val="785D5F3F"/>
    <w:rsid w:val="78DB5CFF"/>
    <w:rsid w:val="792D6E19"/>
    <w:rsid w:val="797317D4"/>
    <w:rsid w:val="797352EE"/>
    <w:rsid w:val="79D27F63"/>
    <w:rsid w:val="79FA46C9"/>
    <w:rsid w:val="7A7B7C16"/>
    <w:rsid w:val="7AF60E93"/>
    <w:rsid w:val="7AFF70B4"/>
    <w:rsid w:val="7B0453F6"/>
    <w:rsid w:val="7B152B29"/>
    <w:rsid w:val="7B287026"/>
    <w:rsid w:val="7B737F26"/>
    <w:rsid w:val="7BAF62EE"/>
    <w:rsid w:val="7BD0061C"/>
    <w:rsid w:val="7BE61DA8"/>
    <w:rsid w:val="7BFD122E"/>
    <w:rsid w:val="7C203139"/>
    <w:rsid w:val="7C4A68CD"/>
    <w:rsid w:val="7CC76506"/>
    <w:rsid w:val="7CF94B19"/>
    <w:rsid w:val="7D2C4132"/>
    <w:rsid w:val="7D2D756F"/>
    <w:rsid w:val="7D660B03"/>
    <w:rsid w:val="7D75230C"/>
    <w:rsid w:val="7E0E6C5F"/>
    <w:rsid w:val="7E105802"/>
    <w:rsid w:val="7E117492"/>
    <w:rsid w:val="7E357016"/>
    <w:rsid w:val="7E5D7F61"/>
    <w:rsid w:val="7E6E1DAC"/>
    <w:rsid w:val="7E8666DE"/>
    <w:rsid w:val="7E8812E7"/>
    <w:rsid w:val="7E9A396F"/>
    <w:rsid w:val="7EA86B27"/>
    <w:rsid w:val="7EA94795"/>
    <w:rsid w:val="7EC32874"/>
    <w:rsid w:val="7F4B47D6"/>
    <w:rsid w:val="7F6457D4"/>
    <w:rsid w:val="7F82678D"/>
    <w:rsid w:val="7FB07698"/>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semiHidden/>
    <w:unhideWhenUsed/>
    <w:qFormat/>
    <w:uiPriority w:val="99"/>
    <w:pPr>
      <w:widowControl w:val="0"/>
      <w:adjustRightInd/>
      <w:snapToGrid/>
      <w:spacing w:after="120"/>
      <w:jc w:val="both"/>
    </w:pPr>
    <w:rPr>
      <w:rFonts w:asciiTheme="minorHAnsi" w:hAnsiTheme="minorHAnsi" w:eastAsiaTheme="minorEastAsia"/>
      <w:kern w:val="2"/>
      <w:sz w:val="21"/>
    </w:rPr>
  </w:style>
  <w:style w:type="paragraph" w:styleId="3">
    <w:name w:val="Balloon Text"/>
    <w:basedOn w:val="1"/>
    <w:link w:val="11"/>
    <w:autoRedefine/>
    <w:unhideWhenUsed/>
    <w:qFormat/>
    <w:uiPriority w:val="99"/>
    <w:pPr>
      <w:spacing w:after="0"/>
    </w:pPr>
    <w:rPr>
      <w:sz w:val="18"/>
      <w:szCs w:val="18"/>
    </w:rPr>
  </w:style>
  <w:style w:type="paragraph" w:styleId="4">
    <w:name w:val="footer"/>
    <w:basedOn w:val="1"/>
    <w:link w:val="10"/>
    <w:autoRedefine/>
    <w:unhideWhenUsed/>
    <w:qFormat/>
    <w:uiPriority w:val="99"/>
    <w:pPr>
      <w:tabs>
        <w:tab w:val="center" w:pos="4153"/>
        <w:tab w:val="right" w:pos="8306"/>
      </w:tabs>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autoRedefine/>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ahoma" w:hAnsi="Tahoma"/>
      <w:sz w:val="18"/>
      <w:szCs w:val="18"/>
    </w:rPr>
  </w:style>
  <w:style w:type="character" w:customStyle="1" w:styleId="10">
    <w:name w:val="页脚 字符"/>
    <w:basedOn w:val="8"/>
    <w:link w:val="4"/>
    <w:autoRedefine/>
    <w:qFormat/>
    <w:uiPriority w:val="99"/>
    <w:rPr>
      <w:rFonts w:ascii="Tahoma" w:hAnsi="Tahoma"/>
      <w:sz w:val="18"/>
      <w:szCs w:val="18"/>
    </w:rPr>
  </w:style>
  <w:style w:type="character" w:customStyle="1" w:styleId="11">
    <w:name w:val="批注框文本 字符"/>
    <w:basedOn w:val="8"/>
    <w:link w:val="3"/>
    <w:autoRedefine/>
    <w:semiHidden/>
    <w:qFormat/>
    <w:uiPriority w:val="99"/>
    <w:rPr>
      <w:rFonts w:ascii="Tahoma" w:hAnsi="Tahoma"/>
      <w:sz w:val="18"/>
      <w:szCs w:val="18"/>
    </w:rPr>
  </w:style>
  <w:style w:type="table" w:customStyle="1" w:styleId="12">
    <w:name w:val="网格型1"/>
    <w:basedOn w:val="6"/>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 字符"/>
    <w:basedOn w:val="8"/>
    <w:link w:val="2"/>
    <w:autoRedefine/>
    <w:semiHidden/>
    <w:qFormat/>
    <w:uiPriority w:val="99"/>
    <w:rPr>
      <w:rFonts w:asciiTheme="minorHAnsi" w:hAnsiTheme="minorHAnsi" w:eastAsiaTheme="minorEastAsia" w:cstheme="minorBidi"/>
      <w:kern w:val="2"/>
      <w:sz w:val="21"/>
      <w:szCs w:val="22"/>
    </w:rPr>
  </w:style>
  <w:style w:type="table" w:customStyle="1" w:styleId="14">
    <w:name w:val="网格型11"/>
    <w:basedOn w:val="6"/>
    <w:autoRedefine/>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2"/>
    <w:basedOn w:val="6"/>
    <w:autoRedefine/>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1369</Words>
  <Characters>1579</Characters>
  <Lines>13</Lines>
  <Paragraphs>3</Paragraphs>
  <TotalTime>1</TotalTime>
  <ScaleCrop>false</ScaleCrop>
  <LinksUpToDate>false</LinksUpToDate>
  <CharactersWithSpaces>1929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2022-02-10T07:13:00Z</dcterms:created>
  <dc:creator>QWY</dc:creator>
  <cp:lastModifiedBy>刘远鑫</cp:lastModifiedBy>
  <cp:lastPrinted>2023-05-06T07:49:00Z</cp:lastPrinted>
  <dcterms:modified xsi:type="dcterms:W3CDTF">2026-05-22T00:31:21Z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0CEA74B5A55647B8BDD53E8D88E8EC91</vt:lpwstr>
  </property>
  <property fmtid="{D5CDD505-2E9C-101B-9397-08002B2CF9AE}" pid="4" name="KSOTemplateDocerSaveRecord">
    <vt:lpwstr>eyJoZGlkIjoiMWZlNTM3ZmNiMTRhZWYxYWI2MjdiZWZlODYzZmNjOWQiLCJ1c2VySWQiOiI1ODA0OTM1MzgifQ==</vt:lpwstr>
  </property>
</Properties>
</file>